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148.pdf" ContentType="application/pdf"/>
  <Override PartName="/word/media/rId90.pdf" ContentType="application/pdf"/>
  <Override PartName="/word/media/rId87.pdf" ContentType="application/pdf"/>
  <Override PartName="/word/media/rId55.pdf" ContentType="application/pdf"/>
  <Override PartName="/word/media/rId74.pdf" ContentType="application/pdf"/>
  <Override PartName="/word/media/rId52.pdf" ContentType="application/pdf"/>
  <Override PartName="/word/media/rId93.pdf" ContentType="application/pdf"/>
  <Override PartName="/word/media/rId99.pdf" ContentType="application/pdf"/>
  <Override PartName="/word/media/rId58.pdf" ContentType="application/pdf"/>
  <Override PartName="/word/media/rId77.pdf" ContentType="application/pdf"/>
  <Override PartName="/word/media/rId80.pdf" ContentType="application/pdf"/>
  <Override PartName="/word/media/rId96.pdf" ContentType="application/pdf"/>
  <Override PartName="/word/media/rId84.pdf" ContentType="application/pdf"/>
  <Override PartName="/word/media/rId61.pdf" ContentType="application/pdf"/>
  <Override PartName="/word/media/rId64.pdf" ContentType="application/pdf"/>
  <Override PartName="/word/media/rId71.pdf" ContentType="application/pdf"/>
  <Override PartName="/word/media/rId67.pdf" ContentType="application/pdf"/>
  <Override PartName="/word/media/rId26.jpg" ContentType="image/jpeg"/>
  <Override PartName="/word/media/rId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15</w:t>
      </w:r>
      <w:r>
        <w:t xml:space="preserve"> </w:t>
      </w: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This modeling framework translates the Columbia River Basin into a series of interconnected states, each representing a reach of the mainstem Columbia or Snake River between hydroelectric dams or a tributary that flows into them. We converted detections of over 60,000 Steelhead over 17 years from each of the hundreds of PIT tag detection sites in the Columbia River Basin into a sequence of state visits for each fish, and fit a Bayesian multistate model to these data using the Stan programming language. This model also uses the network of PIT tag antennas in each tributary to correct for detection efficiency in each of these tributaries. From this model, we generate movement probabilities for fish from each of 17 different natal origins (tributaries), including probabilities of homing, fallback, and overshoot.</w:t>
      </w:r>
    </w:p>
    <w:p>
      <w:pPr>
        <w:pStyle w:val="BodyText"/>
      </w:pPr>
    </w:p>
    <w:p>
      <w:pPr>
        <w:pStyle w:val="BodyText"/>
      </w:pPr>
      <w:r>
        <w:t xml:space="preserve">With the current model configuration, we were able to generate estimates of the probability of key movements for different populations. For example, we were able to determine which populations had a high probability of overshooting (e.g., John Day River, Umatilla River, Entiat River, Wenatchee River, and Walla Walla River Steelhead) and that for Wenatchee River Steelhead, overshoot was particularly detrimental: Wenatchee River Steelhead that did not overshoot had a four times higher probability of making it home than did those that did.</w:t>
      </w:r>
    </w:p>
    <w:p>
      <w:pPr>
        <w:pStyle w:val="BodyText"/>
      </w:pPr>
    </w:p>
    <w:p>
      <w:pPr>
        <w:pStyle w:val="BodyText"/>
      </w:pPr>
      <w:r>
        <w:t xml:space="preserve">Work on this model is ongoing. The model’s primary strength is that it is highly flexible: it can simultaneously account for and parse the effect of many different covariates, including flow, spill, temperature, hatchery rearing practices, and juvenile barging. In future configurations of the model, these covariates will be included to address questions such as how winter spill affects fallback, how temperature affects overshooting, and how hatchery rearing practices such as juvenile acclimation affect decisions that these fish make as adults.</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the mainstem habitat between the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adult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which we refer to as</w:t>
      </w:r>
      <w:r>
        <w:t xml:space="preserve"> </w:t>
      </w:r>
      <w:r>
        <w:t xml:space="preserve">“</w:t>
      </w:r>
      <w:r>
        <w:t xml:space="preserve">en-route fallback</w:t>
      </w:r>
      <w:r>
        <w:t xml:space="preserve">”</w:t>
      </w:r>
      <w:r>
        <w:t xml:space="preserve">, but can also occur once individuals have ascended mainstem dams upstream of natal tributaries (a behavior known as overshoot). We refer to fallback that has occurred after Steelhead have overshot natal tributaries as</w:t>
      </w:r>
      <w:r>
        <w:t xml:space="preserve"> </w:t>
      </w:r>
      <w:r>
        <w:t xml:space="preserve">“</w:t>
      </w:r>
      <w:r>
        <w:t xml:space="preserve">post-overshoot fallback</w:t>
      </w:r>
      <w:r>
        <w:t xml:space="preserve">”</w:t>
      </w:r>
      <w:r>
        <w:t xml:space="preserve">, and in this case fallback is necessary for individuals to return to natal tributaries. Overshoot and fallback can affect the ability of individuals to successfully home to spawning grounds,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increased overshooting</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may be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The incidence of mortality for adult Steelhead passing downstream at dams is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passage routes is implicated by low survival of Steelhead kelts, which decrease with increasing number of dams that must be navigated as they move downstream to the ocean, with mortality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 incidence of these behaviors. Rates of overshoot have been observed to vary considerably among populations, with some studies finding a positive relationship with increasing mainstem water temperature and hatchery rearing upstream of the natal tributary</w:t>
      </w:r>
      <w:r>
        <w:t xml:space="preserve"> </w:t>
      </w:r>
      <w:r>
        <w:t xml:space="preserve">(Richins and Skalski 2018)</w:t>
      </w:r>
      <w:r>
        <w:t xml:space="preserve">. In spring-summer Chinook,</w:t>
      </w:r>
      <w:r>
        <w:t xml:space="preserve"> </w:t>
      </w:r>
      <w:r>
        <w:t xml:space="preserve">Boggs</w:t>
      </w:r>
      <w:r>
        <w:t xml:space="preserve"> </w:t>
      </w:r>
      <w:r>
        <w:rPr>
          <w:iCs/>
          <w:i/>
        </w:rPr>
        <w:t xml:space="preserve">et al.</w:t>
      </w:r>
      <w:r>
        <w:t xml:space="preserve"> </w:t>
      </w:r>
      <w:r>
        <w:t xml:space="preserve">(2004)</w:t>
      </w:r>
      <w:r>
        <w:t xml:space="preserve"> </w:t>
      </w:r>
      <w:r>
        <w:t xml:space="preserve">observed a positive relationship between fallback rates and river discharge. However, these previous studies have looked at these various factors only in isolation and for specific movements, which complicates the modeling of emergent properties and interactions between behaviors, environmental conditions, and populations, and can be challenging in the face of sparse data in some settings. In this progress report, we present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on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46" w:name="methods"/>
    <w:p>
      <w:pPr>
        <w:pStyle w:val="Heading1"/>
      </w:pPr>
      <w:r>
        <w:t xml:space="preserve">Methods</w:t>
      </w:r>
    </w:p>
    <w:bookmarkStart w:id="25" w:name="study-area"/>
    <w:p>
      <w:pPr>
        <w:pStyle w:val="Heading2"/>
      </w:pPr>
      <w:r>
        <w:t xml:space="preserve">Study area</w:t>
      </w:r>
    </w:p>
    <w:p>
      <w:pPr>
        <w:pStyle w:val="CaptionedFigure"/>
      </w:pPr>
      <w:r>
        <w:drawing>
          <wp:inline>
            <wp:extent cx="5486400" cy="3291840"/>
            <wp:effectExtent b="0" l="0" r="0" t="0"/>
            <wp:docPr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w:t>
      </w:r>
    </w:p>
    <w:bookmarkEnd w:id="25"/>
    <w:bookmarkStart w:id="29" w:name="modeling-overview"/>
    <w:p>
      <w:pPr>
        <w:pStyle w:val="Heading2"/>
      </w:pPr>
      <w:r>
        <w:t xml:space="preserve">Modeling overview</w:t>
      </w:r>
    </w:p>
    <w:p>
      <w:pPr>
        <w:pStyle w:val="CaptionedFigure"/>
      </w:pPr>
      <w:r>
        <w:drawing>
          <wp:inline>
            <wp:extent cx="5486400" cy="3086100"/>
            <wp:effectExtent b="0" l="0" r="0" t="0"/>
            <wp:docPr descr="Figure 2. The model schematic." title="" id="27" name="Picture"/>
            <a:graphic>
              <a:graphicData uri="http://schemas.openxmlformats.org/drawingml/2006/picture">
                <pic:pic>
                  <pic:nvPicPr>
                    <pic:cNvPr descr=".//figures/full_model_diagram.jpg" id="28" name="Picture"/>
                    <pic:cNvPicPr>
                      <a:picLocks noChangeArrowheads="1" noChangeAspect="1"/>
                    </pic:cNvPicPr>
                  </pic:nvPicPr>
                  <pic:blipFill>
                    <a:blip r:embed="rId26"/>
                    <a:stretch>
                      <a:fillRect/>
                    </a:stretch>
                  </pic:blipFill>
                  <pic:spPr bwMode="auto">
                    <a:xfrm>
                      <a:off x="0" y="0"/>
                      <a:ext cx="5486400" cy="3086100"/>
                    </a:xfrm>
                    <a:prstGeom prst="rect">
                      <a:avLst/>
                    </a:prstGeom>
                    <a:noFill/>
                    <a:ln w="9525">
                      <a:noFill/>
                      <a:headEnd/>
                      <a:tailEnd/>
                    </a:ln>
                  </pic:spPr>
                </pic:pic>
              </a:graphicData>
            </a:graphic>
          </wp:inline>
        </w:drawing>
      </w:r>
    </w:p>
    <w:p>
      <w:pPr>
        <w:pStyle w:val="ImageCaption"/>
      </w:pPr>
      <w:r>
        <w:t xml:space="preserve">Figure 2. The model schematic.</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Dam, John Day Dam, Lower Monumental Dam, or Lower Goose Dam) were not explicitly modeled due to these dams not having PIT tag detection capabilities for the duration of our study period. Future iterations of the model could be configured to include these dams for part of the time series by creating more model states. For example, to use the Dalles and John Day Dams to delineate additional states, state 2 in Fig. 2 (mainstem, Bonneville Dam to McNary Dam) would be split into three states: (1) mainstem, Bonneville Dam to The Dalles Dam; (2) mainstem, The Dalles Dam to John Day Dam; and (3) mainstem, John Day Dam to McNary Dam. This would allow the estimation of fallback and overshoot at The Dalles Dam and John Day Dam (which would be of particular interest to populations near these dams, such as the Deschutes River or Fifteenmile Creek), but would require a temporally-varying state configuration.</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the start of kelt movement following spawning (as all kelt movements were removed to isolated the adult migration prior to spawning), or unobserved movements out of the state, which could be due to missed detections at PIT tag antennas, movements into areas without PIT tag detectors (e.g., certain tributaries), or movements into tributaries that failed to reach PIT tag antennas.</w:t>
      </w:r>
    </w:p>
    <w:bookmarkEnd w:id="29"/>
    <w:bookmarkStart w:id="33" w:name="preparing-data"/>
    <w:p>
      <w:pPr>
        <w:pStyle w:val="Heading2"/>
      </w:pPr>
      <w:r>
        <w:t xml:space="preserve">Preparing data</w:t>
      </w:r>
    </w:p>
    <w:bookmarkStart w:id="30"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retained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retained. Additionally, only populations with instream PIT tag detections sites in their natal tributaries were retained; if sufficient instream detection sites only became available during the later part of our study period, only individuals from those years were retained. Run years were separated by June 1 of each year, and run year 2005/2006 (beginning on June 1, 2005) was selected as the first year in our dataset. In total, populations from 17 natal tributaries met these criteria: 11 tributaries of the Columbia (Deschutes River, John Day River, Hood River, Fifteenmile Creek, Umatilla River, Yakima River, Walla Walla River, Wenatchee River, Entiat River, Okanogan River, and Methow River) and six tributaries of the Snake (Tucannon River, Asotin Creek, Clearwater River, Salmon River, Grande Ronde River, and Imnaha River). Once the tag codes were identified for each of these tributary populations, a complete tag history report was run in PTAGIS for all of the tag codes in our dataset.</w:t>
      </w:r>
    </w:p>
    <w:bookmarkEnd w:id="30"/>
    <w:bookmarkStart w:id="31"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processing only entailed assigning detections at these sites to the corresponding model state. For detection sites at dams, more involved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 antennas in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(e.g., Ice Harbor Dam, Priest Rapids Dam, or Lower Granite Dam, where traps were operated but adults were returned after processing), we treated detections in the adult fish facility the same as detections in other parts of the adult ladder, as adults were not removed.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detection events at a site. However, in some passage routes fish were observed in the same route for days at a time, so no time threshold was set, and instead we used the sequence of antennas to distinguish separate detection events at a site. For example, some individual fish did not exit the Washington shore passage route at Bonneville Dam for upwards of 100 days, so new visits to this site were only distinguished by new visits to the entrance antennas, regardless of the amount of time between detections at other antennas in the passage route.</w:t>
      </w:r>
    </w:p>
    <w:bookmarkEnd w:id="31"/>
    <w:bookmarkStart w:id="32" w:name="X8a5d6767a6d1cb9414acf07a493fa0072cf68f9"/>
    <w:p>
      <w:pPr>
        <w:pStyle w:val="Heading3"/>
      </w:pPr>
      <w:r>
        <w:t xml:space="preserve">Turning detections at different sites into state transitions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descents through the ladder) indicated a transition from the upstream state to the downstream state. Aborted ascension attempts were noted, but interpreted as no transition from the current state. Detections in tributary sites that immediately followed detections in mainstem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at each dam were limited to the adult fish ladders and the juvenile bypass system.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w:t>
      </w:r>
      <w:r>
        <w:t xml:space="preserve">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For example, if we noted two consecutive ascents at Bonneville Dam, or if we observed a fish in the John Day River after ascending McNary Dam, we added a fallback event in between these events.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 Using a similar strategy of interpolating state transitions based on state connectivity, we also interpolated upstream movements that were missed by the PIT tag antennas in adult fish ladders, although these missed detections were very infrequent, as detection probabilities in adult ladders is close to 100%</w:t>
      </w:r>
      <w:r>
        <w:t xml:space="preserve"> </w:t>
      </w:r>
      <w:r>
        <w:t xml:space="preserve">(Richins 2017)</w:t>
      </w:r>
      <w:r>
        <w:t xml:space="preserve">.</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Dam adult ladders occurring at least 180 days after they were initially seen at Bonneville Dam. For the purposes of our analysis, repeat spawners were treated as new fish when they returned to Bonneville Dam.</w:t>
      </w:r>
    </w:p>
    <w:bookmarkEnd w:id="32"/>
    <w:bookmarkEnd w:id="33"/>
    <w:bookmarkStart w:id="45" w:name="statistical-methods"/>
    <w:p>
      <w:pPr>
        <w:pStyle w:val="Heading2"/>
      </w:pPr>
      <w:r>
        <w:t xml:space="preserve">Statistical methods</w:t>
      </w:r>
    </w:p>
    <w:bookmarkStart w:id="39"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were queried from USGS by finding the station on the interactive USGS dashboard (</w:t>
      </w:r>
      <w:hyperlink r:id="rId34">
        <w:r>
          <w:rPr>
            <w:rStyle w:val="Hyperlink"/>
          </w:rPr>
          <w:t xml:space="preserve">https://dashboard.waterdata.usgs.gov</w:t>
        </w:r>
      </w:hyperlink>
      <w:r>
        <w:t xml:space="preserve">) closest the river mouth array and navigating to the data page for the specific site. Discharge data were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configuration as of July 21, 2022. Green lines indicate the approximate low water line, while red lines indicate the approximate high water line. Note that at the high water line, 2/3 of the river channel is not covered by the PIT tag antennas. Figure from PTAGIS (https://www.ptagis.org/Sites/InterrogationSites?code=HRM)." title="" id="36" name="Picture"/>
            <a:graphic>
              <a:graphicData uri="http://schemas.openxmlformats.org/drawingml/2006/picture">
                <pic:pic>
                  <pic:nvPicPr>
                    <pic:cNvPr descr=".//figures/hood_river_site.png" id="37" name="Picture"/>
                    <pic:cNvPicPr>
                      <a:picLocks noChangeArrowheads="1" noChangeAspect="1"/>
                    </pic:cNvPicPr>
                  </pic:nvPicPr>
                  <pic:blipFill>
                    <a:blip r:embed="rId35"/>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 configuration as of July 21, 2022. Green lines indicate the approximate low water line, while red lines indicate the approximate high water line. Note that at the high water line, 2/3 of the river channel is not covered by the PIT tag antennas. Figure from PTAGIS (</w:t>
      </w:r>
      <w:hyperlink r:id="rId38">
        <w:r>
          <w:rPr>
            <w:rStyle w:val="Hyperlink"/>
          </w:rPr>
          <w:t xml:space="preserve">https://www.ptagis.org/Sites/InterrogationSites?code=HRM</w:t>
        </w:r>
      </w:hyperlink>
      <w:r>
        <w:t xml:space="preserve">).</w:t>
      </w:r>
    </w:p>
    <w:p>
      <w:pPr>
        <w:pStyle w:val="BodyText"/>
      </w:pPr>
      <w:r>
        <w:t xml:space="preserve"> </w:t>
      </w:r>
      <w:r>
        <w:br/>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89"/>
        <w:gridCol w:w="1330"/>
        <w:gridCol w:w="3500"/>
        <w:gridCol w:w="490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was then estimated using a logistic regression, with detection a function of an intercept for the categorical covariate of site configuration, and a slope term (unique to each tributary) multiplied by the mean discharge in that run year.</w:t>
      </w:r>
    </w:p>
    <w:p>
      <w:pPr>
        <w:pStyle w:val="BodyText"/>
      </w:pP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1"/>
        </w:numPr>
        <w:pStyle w:val="Compact"/>
      </w:pPr>
      <m:oMath>
        <m:r>
          <m:t>i</m:t>
        </m:r>
      </m:oMath>
      <w:r>
        <w:t xml:space="preserve"> </w:t>
      </w:r>
      <w:r>
        <w:t xml:space="preserve">is the individual fish</w:t>
      </w:r>
    </w:p>
    <w:p>
      <w:pPr>
        <w:numPr>
          <w:ilvl w:val="0"/>
          <w:numId w:val="1001"/>
        </w:numPr>
        <w:pStyle w:val="Compact"/>
      </w:pPr>
      <m:oMath>
        <m:r>
          <m:t>j</m:t>
        </m:r>
      </m:oMath>
      <w:r>
        <w:t xml:space="preserve"> </w:t>
      </w:r>
      <w:r>
        <w:t xml:space="preserve">is the tributary</w:t>
      </w:r>
    </w:p>
    <w:p>
      <w:pPr>
        <w:numPr>
          <w:ilvl w:val="0"/>
          <w:numId w:val="1001"/>
        </w:numPr>
        <w:pStyle w:val="Compact"/>
      </w:pPr>
      <m:oMath>
        <m:r>
          <m:t>k</m:t>
        </m:r>
      </m:oMath>
      <w:r>
        <w:t xml:space="preserve"> </w:t>
      </w:r>
      <w:r>
        <w:t xml:space="preserve">is the site configuration (a categorical variable)</w:t>
      </w:r>
    </w:p>
    <w:p>
      <w:pPr>
        <w:numPr>
          <w:ilvl w:val="0"/>
          <w:numId w:val="1001"/>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for each tributary can be found in Appendix 1.</w:t>
      </w:r>
    </w:p>
    <w:bookmarkEnd w:id="39"/>
    <w:bookmarkStart w:id="41" w:name="movement-model"/>
    <w:p>
      <w:pPr>
        <w:pStyle w:val="Heading3"/>
      </w:pPr>
      <w:r>
        <w:t xml:space="preserve">Movement model</w:t>
      </w:r>
    </w:p>
    <w:p>
      <w:pPr>
        <w:pStyle w:val="FirstParagraph"/>
      </w:pPr>
      <w:r>
        <w:t xml:space="preserve">The history of state transitions for each individual PIT-tagged fish, as well as the information on that fish’s natal origin, were the inputs for the current configuration of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2). All fish in our model begin when they are first detected as adults in the fish ladders at Bonneville Dam. At each state in our model, each fish is assigned a probability of moving to any of the states connected to the current state, or into the absorbing loss category, which a fish enters once the detection history ends. Each of these probabilities was evaluated through a categorical logit model, with an intercept term (a grand mean, for all fish in the dataset) as well as a term for the origin of the fish. The loss probability was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Within the datasets for each of the three DPSs, all individuals were pooled across years when fitting the model, generating movement probability estimates that did not vary annually.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 Each of the DPS models was run for 200 warmup and 200 sampling iterations; future model runs will use longer chain lengths, but shorter chain lengths were used for the model runs in this report because of the long run times of these models. Despite the relatively short chain lengths, the modeling results in this progress report are reliable, as diagnostic checks such as effective sample sizes, autocorrelation, and r hat values were all satisfied. All code is available at</w:t>
      </w:r>
      <w:r>
        <w:t xml:space="preserve"> </w:t>
      </w:r>
      <w:hyperlink r:id="rId40">
        <w:r>
          <w:rPr>
            <w:rStyle w:val="Hyperlink"/>
          </w:rPr>
          <w:t xml:space="preserve">https://github.com/markusmin/steelhead</w:t>
        </w:r>
      </w:hyperlink>
      <w:r>
        <w:t xml:space="preserve">.</w:t>
      </w:r>
    </w:p>
    <w:p>
      <w:pPr>
        <w:pStyle w:val="BodyText"/>
      </w:pPr>
    </w:p>
    <w:p>
      <w:pPr>
        <w:pStyle w:val="BodyText"/>
      </w:pPr>
      <w:r>
        <w:t xml:space="preserve">For each transition of a fish out of a state, there are</w:t>
      </w:r>
      <w:r>
        <w:t xml:space="preserve"> </w:t>
      </w:r>
      <m:oMath>
        <m:r>
          <m:t>n</m:t>
        </m:r>
      </m:oMath>
      <w:r>
        <w:t xml:space="preserve"> </w:t>
      </w:r>
      <w:r>
        <w:t xml:space="preserve">possible non-loss transitions out of the current state, which correspond to the number of arrows out of the state as seen in Fig. 2. The true probability (</w:t>
      </w:r>
      <m:oMath>
        <m:sSub>
          <m:e>
            <m:r>
              <m:t>p</m:t>
            </m:r>
          </m:e>
          <m:sub>
            <m:r>
              <m:t>a</m:t>
            </m:r>
            <m:r>
              <m:t>c</m:t>
            </m:r>
            <m:r>
              <m:t>t</m:t>
            </m:r>
            <m:r>
              <m:t>u</m:t>
            </m:r>
            <m:r>
              <m:t>a</m:t>
            </m:r>
            <m:r>
              <m:t>l</m:t>
            </m:r>
          </m:sub>
        </m:sSub>
      </m:oMath>
      <w:r>
        <w:t xml:space="preserve">) of moving to state</w:t>
      </w:r>
      <w:r>
        <w:t xml:space="preserve"> </w:t>
      </w:r>
      <m:oMath>
        <m:r>
          <m:t>m</m:t>
        </m:r>
      </m:oMath>
      <w:r>
        <w:t xml:space="preserve"> </w:t>
      </w:r>
      <w:r>
        <w:t xml:space="preserve">(</w:t>
      </w:r>
      <m:oMath>
        <m:r>
          <m:t>m</m:t>
        </m:r>
      </m:oMath>
      <w:r>
        <w:t xml:space="preserve"> </w:t>
      </w:r>
      <w:r>
        <w:t xml:space="preserve">= 1, …, n) from the current state is given as follows:</w:t>
      </w:r>
    </w:p>
    <w:p>
      <w:pPr>
        <w:pStyle w:val="BodyText"/>
      </w:pPr>
    </w:p>
    <w:p>
      <w:pPr>
        <w:pStyle w:val="BodyText"/>
      </w:pPr>
      <m:oMathPara>
        <m:oMathParaPr>
          <m:jc m:val="center"/>
        </m:oMathParaPr>
        <m:oMath>
          <m:sSub>
            <m:e>
              <m:r>
                <m:t>p</m:t>
              </m:r>
            </m:e>
            <m:sub>
              <m:r>
                <m:t>a</m:t>
              </m:r>
              <m:r>
                <m:t>c</m:t>
              </m:r>
              <m:r>
                <m:t>t</m:t>
              </m:r>
              <m:r>
                <m:t>u</m:t>
              </m:r>
              <m:r>
                <m:t>a</m:t>
              </m:r>
              <m:r>
                <m:t>l</m:t>
              </m:r>
              <m:r>
                <m:rPr>
                  <m:sty m:val="p"/>
                </m:rPr>
                <m:t>,</m:t>
              </m:r>
              <m:r>
                <m:t>m</m:t>
              </m:r>
            </m:sub>
          </m:sSub>
          <m:r>
            <m:rPr>
              <m:sty m:val="p"/>
            </m:rPr>
            <m:t>=</m:t>
          </m:r>
          <m:f>
            <m:fPr>
              <m:type m:val="bar"/>
            </m:fPr>
            <m:num>
              <m:r>
                <m:t>e</m:t>
              </m:r>
              <m:r>
                <m:t>x</m:t>
              </m:r>
              <m:r>
                <m:t>p</m:t>
              </m:r>
              <m:d>
                <m:dPr>
                  <m:begChr m:val="("/>
                  <m:endChr m:val=")"/>
                  <m:sepChr m:val=""/>
                  <m:grow/>
                </m:dPr>
                <m:e>
                  <m:sSub>
                    <m:e>
                      <m:r>
                        <m:t>b</m:t>
                      </m:r>
                    </m:e>
                    <m:sub>
                      <m:r>
                        <m:t>0</m:t>
                      </m:r>
                      <m:r>
                        <m:rPr>
                          <m:sty m:val="p"/>
                        </m:rPr>
                        <m:t>,</m:t>
                      </m:r>
                      <m:r>
                        <m:t>m</m:t>
                      </m:r>
                    </m:sub>
                  </m:sSub>
                  <m:r>
                    <m:rPr>
                      <m:sty m:val="p"/>
                    </m:rPr>
                    <m:t>+</m:t>
                  </m:r>
                  <m:sSub>
                    <m:e>
                      <m:r>
                        <m:t>b</m:t>
                      </m:r>
                    </m:e>
                    <m:sub>
                      <m:r>
                        <m:t>o</m:t>
                      </m:r>
                      <m:r>
                        <m:t>r</m:t>
                      </m:r>
                      <m:r>
                        <m:t>i</m:t>
                      </m:r>
                      <m:r>
                        <m:t>g</m:t>
                      </m:r>
                      <m:r>
                        <m:t>i</m:t>
                      </m:r>
                      <m:r>
                        <m:t>n</m:t>
                      </m:r>
                      <m:r>
                        <m:rPr>
                          <m:sty m:val="p"/>
                        </m:rPr>
                        <m:t>,</m:t>
                      </m:r>
                      <m:r>
                        <m:t>m</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r>
                        <m:t>b</m:t>
                      </m:r>
                    </m:e>
                    <m:sub>
                      <m:r>
                        <m:t>o</m:t>
                      </m:r>
                      <m:r>
                        <m:t>r</m:t>
                      </m:r>
                      <m:r>
                        <m:t>i</m:t>
                      </m:r>
                      <m:r>
                        <m:t>g</m:t>
                      </m:r>
                      <m:r>
                        <m:t>i</m:t>
                      </m:r>
                      <m:r>
                        <m:t>n</m:t>
                      </m:r>
                      <m:r>
                        <m:rPr>
                          <m:sty m:val="p"/>
                        </m:rPr>
                        <m:t>,</m:t>
                      </m:r>
                      <m:r>
                        <m:t>1</m:t>
                      </m:r>
                    </m:sub>
                  </m:sSub>
                </m:e>
              </m:d>
              <m:r>
                <m:rPr>
                  <m:sty m:val="p"/>
                </m:rPr>
                <m:t>+</m:t>
              </m:r>
              <m:r>
                <m:t>e</m:t>
              </m:r>
              <m:r>
                <m:t>x</m:t>
              </m:r>
              <m:r>
                <m:t>p</m:t>
              </m:r>
              <m:d>
                <m:dPr>
                  <m:begChr m:val="("/>
                  <m:endChr m:val=")"/>
                  <m:sepChr m:val=""/>
                  <m:grow/>
                </m:dPr>
                <m:e>
                  <m:sSub>
                    <m:e>
                      <m:r>
                        <m:t>b</m:t>
                      </m:r>
                    </m:e>
                    <m:sub>
                      <m:r>
                        <m:t>0</m:t>
                      </m:r>
                      <m:r>
                        <m:rPr>
                          <m:sty m:val="p"/>
                        </m:rPr>
                        <m:t>,</m:t>
                      </m:r>
                      <m:r>
                        <m:t>2</m:t>
                      </m:r>
                    </m:sub>
                  </m:sSub>
                  <m:r>
                    <m:rPr>
                      <m:sty m:val="p"/>
                    </m:rPr>
                    <m:t>+</m:t>
                  </m:r>
                  <m:sSub>
                    <m:e>
                      <m:r>
                        <m:t>b</m:t>
                      </m:r>
                    </m:e>
                    <m:sub>
                      <m:r>
                        <m:t>o</m:t>
                      </m:r>
                      <m:r>
                        <m:t>r</m:t>
                      </m:r>
                      <m:r>
                        <m:t>i</m:t>
                      </m:r>
                      <m:r>
                        <m:t>g</m:t>
                      </m:r>
                      <m:r>
                        <m:t>i</m:t>
                      </m:r>
                      <m:r>
                        <m:t>n</m:t>
                      </m:r>
                      <m:r>
                        <m:rPr>
                          <m:sty m:val="p"/>
                        </m:rPr>
                        <m:t>,</m:t>
                      </m:r>
                      <m:r>
                        <m:t>2</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r>
                        <m:t>b</m:t>
                      </m:r>
                    </m:e>
                    <m:sub>
                      <m:r>
                        <m:t>o</m:t>
                      </m:r>
                      <m:r>
                        <m:t>r</m:t>
                      </m:r>
                      <m:r>
                        <m:t>i</m:t>
                      </m:r>
                      <m:r>
                        <m:t>g</m:t>
                      </m:r>
                      <m:r>
                        <m:t>i</m:t>
                      </m:r>
                      <m:r>
                        <m:t>n</m:t>
                      </m:r>
                      <m:r>
                        <m:rPr>
                          <m:sty m:val="p"/>
                        </m:rPr>
                        <m:t>,</m:t>
                      </m:r>
                      <m:r>
                        <m:t>n</m:t>
                      </m:r>
                    </m:sub>
                  </m:sSub>
                </m:e>
              </m:d>
            </m:den>
          </m:f>
        </m:oMath>
      </m:oMathPara>
    </w:p>
    <w:p>
      <w:pPr>
        <w:pStyle w:val="FirstParagraph"/>
      </w:pPr>
    </w:p>
    <w:p>
      <w:pPr>
        <w:pStyle w:val="BodyText"/>
      </w:pPr>
      <w:r>
        <w:t xml:space="preserve">The loss term is given by the following equation:</w:t>
      </w:r>
    </w:p>
    <w:p>
      <w:pPr>
        <w:pStyle w:val="BodyText"/>
      </w:pPr>
      <m:oMathPara>
        <m:oMathParaPr>
          <m:jc m:val="center"/>
        </m:oMathParaPr>
        <m:oMath>
          <m:sSub>
            <m:e>
              <m:r>
                <m:t>p</m:t>
              </m:r>
            </m:e>
            <m:sub>
              <m:r>
                <m:t>a</m:t>
              </m:r>
              <m:r>
                <m:t>c</m:t>
              </m:r>
              <m:r>
                <m:t>t</m:t>
              </m:r>
              <m:r>
                <m:t>u</m:t>
              </m:r>
              <m:r>
                <m:t>a</m:t>
              </m:r>
              <m:r>
                <m:t>l</m:t>
              </m:r>
              <m:r>
                <m:rPr>
                  <m:sty m:val="p"/>
                </m:rPr>
                <m:t>,</m:t>
              </m:r>
              <m:r>
                <m:t>l</m:t>
              </m:r>
              <m:r>
                <m:t>o</m:t>
              </m:r>
              <m:r>
                <m:t>s</m:t>
              </m:r>
              <m:r>
                <m:t>s</m:t>
              </m:r>
            </m:sub>
          </m:sSub>
          <m:r>
            <m:rPr>
              <m:sty m:val="p"/>
            </m:rPr>
            <m:t>=</m:t>
          </m:r>
          <m:r>
            <m:t>1</m:t>
          </m:r>
          <m:r>
            <m:rPr>
              <m:sty m:val="p"/>
            </m:rPr>
            <m:t>−</m:t>
          </m:r>
          <m:nary>
            <m:naryPr>
              <m:chr m:val="∑"/>
              <m:limLoc m:val="undOvr"/>
              <m:subHide m:val="0"/>
              <m:supHide m:val="0"/>
            </m:naryPr>
            <m:sub>
              <m:r>
                <m:t>m</m:t>
              </m:r>
              <m:r>
                <m:rPr>
                  <m:sty m:val="p"/>
                </m:rPr>
                <m:t>=</m:t>
              </m:r>
              <m:r>
                <m:t>1</m:t>
              </m:r>
            </m:sub>
            <m:sup>
              <m:r>
                <m:t>n</m:t>
              </m:r>
            </m:sup>
            <m:e>
              <m:sSub>
                <m:e>
                  <m:r>
                    <m:t>p</m:t>
                  </m:r>
                </m:e>
                <m:sub>
                  <m:r>
                    <m:t>a</m:t>
                  </m:r>
                  <m:r>
                    <m:t>c</m:t>
                  </m:r>
                  <m:r>
                    <m:t>t</m:t>
                  </m:r>
                  <m:r>
                    <m:t>u</m:t>
                  </m:r>
                  <m:r>
                    <m:t>a</m:t>
                  </m:r>
                  <m:r>
                    <m:t>l</m:t>
                  </m:r>
                  <m:r>
                    <m:rPr>
                      <m:sty m:val="p"/>
                    </m:rPr>
                    <m:t>,</m:t>
                  </m:r>
                  <m:r>
                    <m:t>m</m:t>
                  </m:r>
                </m:sub>
              </m:sSub>
            </m:e>
          </m:nary>
        </m:oMath>
      </m:oMathPara>
    </w:p>
    <w:p>
      <w:pPr>
        <w:pStyle w:val="FirstParagraph"/>
      </w:pPr>
    </w:p>
    <w:p>
      <w:pPr>
        <w:pStyle w:val="BodyText"/>
      </w:pPr>
      <w:r>
        <w:t xml:space="preserve">This generates a vector of probabilities, corresponding to the true movement probability from the current state to each of the connecting states. However, because perceived movement is a product of both the true movement and the detection probability of various PIT tag arrays, we must correct for this detection probability to separate our process of interest (the true movement probabilities,</w:t>
      </w:r>
      <w:r>
        <w:t xml:space="preserve"> </w:t>
      </w:r>
      <m:oMath>
        <m:sSub>
          <m:e>
            <m:r>
              <m:t>p</m:t>
            </m:r>
          </m:e>
          <m:sub>
            <m:r>
              <m:t>a</m:t>
            </m:r>
            <m:r>
              <m:t>c</m:t>
            </m:r>
            <m:r>
              <m:t>t</m:t>
            </m:r>
            <m:r>
              <m:t>u</m:t>
            </m:r>
            <m:r>
              <m:t>a</m:t>
            </m:r>
            <m:r>
              <m:t>l</m:t>
            </m:r>
          </m:sub>
        </m:sSub>
      </m:oMath>
      <w:r>
        <w:t xml:space="preserve">) from the observation process (the detection probability,</w:t>
      </w:r>
      <w:r>
        <w:t xml:space="preserve"> </w:t>
      </w:r>
      <m:oMath>
        <m:sSub>
          <m:e>
            <m:r>
              <m:t>p</m:t>
            </m:r>
          </m:e>
          <m:sub>
            <m:r>
              <m:t>d</m:t>
            </m:r>
            <m:r>
              <m:t>e</m:t>
            </m:r>
            <m:r>
              <m:t>t</m:t>
            </m:r>
            <m:r>
              <m:t>e</m:t>
            </m:r>
            <m:r>
              <m:t>c</m:t>
            </m:r>
            <m:r>
              <m:t>t</m:t>
            </m:r>
            <m:r>
              <m:t>i</m:t>
            </m:r>
            <m:r>
              <m:t>o</m:t>
            </m:r>
            <m:r>
              <m:t>n</m:t>
            </m:r>
          </m:sub>
        </m:sSub>
      </m:oMath>
      <w:r>
        <w:t xml:space="preserve">). The product of</w:t>
      </w:r>
      <w:r>
        <w:t xml:space="preserve"> </w:t>
      </w:r>
      <m:oMath>
        <m:sSub>
          <m:e>
            <m:r>
              <m:t>p</m:t>
            </m:r>
          </m:e>
          <m:sub>
            <m:r>
              <m:t>a</m:t>
            </m:r>
            <m:r>
              <m:t>c</m:t>
            </m:r>
            <m:r>
              <m:t>t</m:t>
            </m:r>
            <m:r>
              <m:t>u</m:t>
            </m:r>
            <m:r>
              <m:t>a</m:t>
            </m:r>
            <m:r>
              <m:t>l</m:t>
            </m:r>
          </m:sub>
        </m:sSub>
      </m:oMath>
      <w:r>
        <w:t xml:space="preserve"> </w:t>
      </w:r>
      <w:r>
        <w:t xml:space="preserve">and</w:t>
      </w:r>
      <w:r>
        <w:t xml:space="preserve"> </w:t>
      </w:r>
      <m:oMath>
        <m:sSub>
          <m:e>
            <m:r>
              <m:t>p</m:t>
            </m:r>
          </m:e>
          <m:sub>
            <m:r>
              <m:t>d</m:t>
            </m:r>
            <m:r>
              <m:t>e</m:t>
            </m:r>
            <m:r>
              <m:t>t</m:t>
            </m:r>
            <m:r>
              <m:t>e</m:t>
            </m:r>
            <m:r>
              <m:t>c</m:t>
            </m:r>
            <m:r>
              <m:t>t</m:t>
            </m:r>
            <m:r>
              <m:t>i</m:t>
            </m:r>
            <m:r>
              <m:t>o</m:t>
            </m:r>
            <m:r>
              <m:t>n</m:t>
            </m:r>
          </m:sub>
        </m:sSub>
      </m:oMath>
      <w:r>
        <w:t xml:space="preserve"> </w:t>
      </w:r>
      <w:r>
        <w:t xml:space="preserve">is</w:t>
      </w:r>
      <w:r>
        <w:t xml:space="preserve"> </w:t>
      </w:r>
      <m:oMath>
        <m:sSub>
          <m:e>
            <m:r>
              <m:t>p</m:t>
            </m:r>
          </m:e>
          <m:sub>
            <m:r>
              <m:t>o</m:t>
            </m:r>
            <m:r>
              <m:t>b</m:t>
            </m:r>
            <m:r>
              <m:t>s</m:t>
            </m:r>
            <m:r>
              <m:t>e</m:t>
            </m:r>
            <m:r>
              <m:t>r</m:t>
            </m:r>
            <m:r>
              <m:t>v</m:t>
            </m:r>
            <m:r>
              <m:t>e</m:t>
            </m:r>
            <m:r>
              <m:t>d</m:t>
            </m:r>
          </m:sub>
        </m:sSub>
      </m:oMath>
      <w:r>
        <w:t xml:space="preserve">, which is used to evaluate the likelihood of the observed PIT tag data. We only estimate</w:t>
      </w:r>
      <w:r>
        <w:t xml:space="preserve"> </w:t>
      </w:r>
      <m:oMath>
        <m:sSub>
          <m:e>
            <m:r>
              <m:t>p</m:t>
            </m:r>
          </m:e>
          <m:sub>
            <m:r>
              <m:t>d</m:t>
            </m:r>
            <m:r>
              <m:t>e</m:t>
            </m:r>
            <m:r>
              <m:t>t</m:t>
            </m:r>
            <m:r>
              <m:t>e</m:t>
            </m:r>
            <m:r>
              <m:t>c</m:t>
            </m:r>
            <m:r>
              <m:t>t</m:t>
            </m:r>
            <m:r>
              <m:t>i</m:t>
            </m:r>
            <m:r>
              <m:t>o</m:t>
            </m:r>
            <m:r>
              <m:t>n</m:t>
            </m:r>
          </m:sub>
        </m:sSub>
      </m:oMath>
      <w:r>
        <w:t xml:space="preserve"> </w:t>
      </w:r>
      <w:r>
        <w:t xml:space="preserve">for tributaries in our model;</w:t>
      </w:r>
      <w:r>
        <w:t xml:space="preserve"> </w:t>
      </w:r>
      <m:oMath>
        <m:sSub>
          <m:e>
            <m:r>
              <m:t>p</m:t>
            </m:r>
          </m:e>
          <m:sub>
            <m:r>
              <m:t>d</m:t>
            </m:r>
            <m:r>
              <m:t>e</m:t>
            </m:r>
            <m:r>
              <m:t>t</m:t>
            </m:r>
            <m:r>
              <m:t>e</m:t>
            </m:r>
            <m:r>
              <m:t>c</m:t>
            </m:r>
            <m:r>
              <m:t>t</m:t>
            </m:r>
            <m:r>
              <m:t>i</m:t>
            </m:r>
            <m:r>
              <m:t>o</m:t>
            </m:r>
            <m:r>
              <m:t>n</m:t>
            </m:r>
          </m:sub>
        </m:sSub>
      </m:oMath>
      <w:r>
        <w:t xml:space="preserve"> </w:t>
      </w:r>
      <w:r>
        <w:t xml:space="preserve">in adult fish ladders is assumed to be one, with any known missed detections interpolated (see section 3.3.3), and there is no way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w:t>
      </w:r>
    </w:p>
    <w:p>
      <w:pPr>
        <w:pStyle w:val="BodyText"/>
      </w:pPr>
    </w:p>
    <w:p>
      <w:pPr>
        <w:pStyle w:val="BodyText"/>
      </w:pPr>
      <w:r>
        <w:t xml:space="preserve">Once we have estimated</w:t>
      </w:r>
      <w:r>
        <w:t xml:space="preserve"> </w:t>
      </w:r>
      <m:oMath>
        <m:sSub>
          <m:e>
            <m:r>
              <m:t>p</m:t>
            </m:r>
          </m:e>
          <m:sub>
            <m:r>
              <m:t>a</m:t>
            </m:r>
            <m:r>
              <m:t>c</m:t>
            </m:r>
            <m:r>
              <m:t>t</m:t>
            </m:r>
            <m:r>
              <m:t>u</m:t>
            </m:r>
            <m:r>
              <m:t>a</m:t>
            </m:r>
            <m:r>
              <m:t>l</m:t>
            </m:r>
          </m:sub>
        </m:sSub>
      </m:oMath>
      <w:r>
        <w:t xml:space="preserve">, the detection efficiency correction is implemented for all transitions for which we can calculate a detection efficiency, to generate</w:t>
      </w:r>
      <w:r>
        <w:t xml:space="preserve"> </w:t>
      </w:r>
      <m:oMath>
        <m:sSub>
          <m:e>
            <m:r>
              <m:t>p</m:t>
            </m:r>
          </m:e>
          <m:sub>
            <m:r>
              <m:t>o</m:t>
            </m:r>
            <m:r>
              <m:t>b</m:t>
            </m:r>
            <m:r>
              <m:t>s</m:t>
            </m:r>
            <m:r>
              <m:t>e</m:t>
            </m:r>
            <m:r>
              <m:t>r</m:t>
            </m:r>
            <m:r>
              <m:t>v</m:t>
            </m:r>
            <m:r>
              <m:t>e</m:t>
            </m:r>
            <m:r>
              <m:t>d</m:t>
            </m:r>
          </m:sub>
        </m:sSub>
      </m:oMath>
      <w:r>
        <w:t xml:space="preserve">.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estimated, the following correction was made:</w:t>
      </w:r>
    </w:p>
    <w:p>
      <w:pPr>
        <w:pStyle w:val="BodyText"/>
      </w:pPr>
    </w:p>
    <w:p>
      <w:pPr>
        <w:pStyle w:val="BodyText"/>
      </w:pPr>
      <w:r>
        <w:t xml:space="preserve">First, the detection efficiency of that tributary in that year (</w:t>
      </w:r>
      <m:oMath>
        <m:r>
          <m:t>t</m:t>
        </m:r>
      </m:oMath>
      <w:r>
        <w:t xml:space="preserve">), with that year’s mean discharge, was estimated:</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p>
    <w:p>
      <w:pPr>
        <w:pStyle w:val="BodyText"/>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t>e</m:t>
              </m:r>
              <m:r>
                <m:t>r</m:t>
              </m:r>
              <m:r>
                <m:t>v</m:t>
              </m:r>
              <m:r>
                <m:t>e</m:t>
              </m:r>
              <m:r>
                <m:t>d</m:t>
              </m:r>
              <m:r>
                <m:rPr>
                  <m:sty m:val="p"/>
                </m:rPr>
                <m:t>,</m:t>
              </m:r>
              <m:r>
                <m:t>j</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p>
    <w:p>
      <w:pPr>
        <w:pStyle w:val="BodyText"/>
      </w:pPr>
      <w:r>
        <w:t xml:space="preserve">Since any transitions that were unobserved but occurred would appear as fish moving to the absorbing loss state, this movement probability was also adjusted accordingly for each of the</w:t>
      </w:r>
      <w:r>
        <w:t xml:space="preserve"> </w:t>
      </w:r>
      <m:oMath>
        <m:r>
          <m:t>n</m:t>
        </m:r>
      </m:oMath>
      <w:r>
        <w:t xml:space="preserve"> </w:t>
      </w:r>
      <w:r>
        <w:t xml:space="preserve">tributaries that connect to that mainstem state:</w:t>
      </w:r>
    </w:p>
    <w:p>
      <w:pPr>
        <w:pStyle w:val="BodyText"/>
      </w:pPr>
      <m:oMathPara>
        <m:oMathParaPr>
          <m:jc m:val="center"/>
        </m:oMathParaPr>
        <m:oMath>
          <m:sSub>
            <m:e>
              <m:r>
                <m:t>p</m:t>
              </m:r>
            </m:e>
            <m:sub>
              <m:r>
                <m:t>o</m:t>
              </m:r>
              <m:r>
                <m:t>b</m:t>
              </m:r>
              <m:r>
                <m:t>s</m:t>
              </m:r>
              <m:r>
                <m:t>e</m:t>
              </m:r>
              <m:r>
                <m:t>r</m:t>
              </m:r>
              <m:r>
                <m:t>v</m:t>
              </m:r>
              <m:r>
                <m:t>e</m:t>
              </m:r>
              <m:r>
                <m:t>d</m:t>
              </m:r>
              <m:r>
                <m:rPr>
                  <m:sty m:val="p"/>
                </m:rPr>
                <m:t>,</m:t>
              </m:r>
              <m:r>
                <m:t>l</m:t>
              </m:r>
              <m:r>
                <m:t>o</m:t>
              </m:r>
              <m:r>
                <m:t>s</m:t>
              </m:r>
              <m:r>
                <m:t>s</m:t>
              </m:r>
            </m:sub>
          </m:sSub>
          <m:r>
            <m:rPr>
              <m:sty m:val="p"/>
            </m:rPr>
            <m:t>=</m:t>
          </m:r>
          <m:sSub>
            <m:e>
              <m:r>
                <m:t>p</m:t>
              </m:r>
            </m:e>
            <m:sub>
              <m:r>
                <m:t>a</m:t>
              </m:r>
              <m:r>
                <m:t>c</m:t>
              </m:r>
              <m:r>
                <m:t>t</m:t>
              </m:r>
              <m:r>
                <m:t>u</m:t>
              </m:r>
              <m:r>
                <m:t>a</m:t>
              </m:r>
              <m:r>
                <m:t>l</m:t>
              </m:r>
              <m:r>
                <m:rPr>
                  <m:sty m:val="p"/>
                </m:rPr>
                <m:t>,</m:t>
              </m:r>
              <m:r>
                <m:t>l</m:t>
              </m:r>
              <m:r>
                <m:t>o</m:t>
              </m:r>
              <m:r>
                <m:t>s</m:t>
              </m:r>
              <m:r>
                <m:t>s</m:t>
              </m:r>
            </m:sub>
          </m:sSub>
          <m:r>
            <m:rPr>
              <m:sty m:val="p"/>
            </m:rPr>
            <m:t>+</m:t>
          </m:r>
          <m:nary>
            <m:naryPr>
              <m:chr m:val="∑"/>
              <m:limLoc m:val="undOvr"/>
              <m:subHide m:val="0"/>
              <m:supHide m:val="0"/>
            </m:naryPr>
            <m:sub>
              <m:r>
                <m:t>j</m:t>
              </m:r>
              <m:r>
                <m:rPr>
                  <m:sty m:val="p"/>
                </m:rPr>
                <m:t>=</m:t>
              </m:r>
              <m:r>
                <m:t>1</m:t>
              </m:r>
            </m:sub>
            <m:sup>
              <m:r>
                <m:t>n</m:t>
              </m:r>
            </m:sup>
            <m:e>
              <m:sSub>
                <m:e>
                  <m:r>
                    <m:t>p</m:t>
                  </m:r>
                </m:e>
                <m:sub>
                  <m:r>
                    <m:t>a</m:t>
                  </m:r>
                  <m:r>
                    <m:t>c</m:t>
                  </m:r>
                  <m:r>
                    <m:t>t</m:t>
                  </m:r>
                  <m:r>
                    <m:t>u</m:t>
                  </m:r>
                  <m:r>
                    <m:t>a</m:t>
                  </m:r>
                  <m:r>
                    <m:t>l</m:t>
                  </m:r>
                  <m:r>
                    <m:rPr>
                      <m:sty m:val="p"/>
                    </m:rPr>
                    <m:t>,</m:t>
                  </m:r>
                  <m:r>
                    <m:t>j</m:t>
                  </m:r>
                </m:sub>
              </m:sSub>
            </m:e>
          </m:nary>
          <m:r>
            <m:rPr>
              <m:sty m:val="p"/>
            </m:rPr>
            <m:t>*</m:t>
          </m:r>
          <m:d>
            <m:dPr>
              <m:begChr m:val="("/>
              <m:endChr m:val=")"/>
              <m:sepChr m:val=""/>
              <m:grow/>
            </m:dPr>
            <m:e>
              <m:r>
                <m:t>1</m:t>
              </m:r>
              <m:r>
                <m:rPr>
                  <m:sty m:val="p"/>
                </m:rPr>
                <m:t>−</m:t>
              </m:r>
              <m:sSub>
                <m:e>
                  <m:r>
                    <m:t>p</m:t>
                  </m:r>
                </m:e>
                <m:sub>
                  <m:r>
                    <m:t>d</m:t>
                  </m:r>
                  <m:r>
                    <m:t>e</m:t>
                  </m:r>
                  <m:r>
                    <m:t>t</m:t>
                  </m:r>
                  <m:r>
                    <m:t>e</m:t>
                  </m:r>
                  <m:r>
                    <m:t>c</m:t>
                  </m:r>
                  <m:r>
                    <m:t>t</m:t>
                  </m:r>
                  <m:r>
                    <m:t>i</m:t>
                  </m:r>
                  <m:r>
                    <m:t>o</m:t>
                  </m:r>
                  <m:r>
                    <m:t>n</m:t>
                  </m:r>
                  <m:r>
                    <m:rPr>
                      <m:sty m:val="p"/>
                    </m:rPr>
                    <m:t>,</m:t>
                  </m:r>
                  <m:r>
                    <m:t>j</m:t>
                  </m:r>
                  <m:r>
                    <m:rPr>
                      <m:sty m:val="p"/>
                    </m:rPr>
                    <m:t>,</m:t>
                  </m:r>
                  <m:r>
                    <m:t>t</m:t>
                  </m:r>
                </m:sub>
              </m:sSub>
            </m:e>
          </m:d>
        </m:oMath>
      </m:oMathPara>
    </w:p>
    <w:p>
      <w:pPr>
        <w:pStyle w:val="FirstParagraph"/>
      </w:pPr>
    </w:p>
    <w:p>
      <w:pPr>
        <w:pStyle w:val="BodyText"/>
      </w:pPr>
      <w:r>
        <w:t xml:space="preserve">With the vector of observed transition probabilities generated, the likelihood of observing the next movement (</w:t>
      </w:r>
      <m:oMath>
        <m:r>
          <m:t>x</m:t>
        </m:r>
      </m:oMath>
      <w:r>
        <w:t xml:space="preserve">) of fish</w:t>
      </w:r>
      <w:r>
        <w:t xml:space="preserve"> </w:t>
      </w:r>
      <m:oMath>
        <m:sSub>
          <m:e>
            <m:r>
              <m:t>z</m:t>
            </m:r>
          </m:e>
          <m:sub>
            <m:r>
              <m:t>i</m:t>
            </m:r>
          </m:sub>
        </m:sSub>
      </m:oMath>
      <w:r>
        <w:t xml:space="preserve"> </w:t>
      </w:r>
      <w:r>
        <w:t xml:space="preserve">was defined as follows:</w:t>
      </w:r>
    </w:p>
    <w:p>
      <w:pPr>
        <w:pStyle w:val="BodyText"/>
      </w:pPr>
      <m:oMathPara>
        <m:oMathParaPr>
          <m:jc m:val="center"/>
        </m:oMathParaPr>
        <m:oMath>
          <m:sSub>
            <m:e>
              <m:r>
                <m:t>z</m:t>
              </m:r>
            </m:e>
            <m:sub>
              <m:r>
                <m:t>i</m:t>
              </m:r>
              <m:r>
                <m:rPr>
                  <m:sty m:val="p"/>
                </m:rPr>
                <m:t>,</m:t>
              </m:r>
              <m:r>
                <m:t>x</m:t>
              </m:r>
            </m:sub>
          </m:sSub>
          <m:r>
            <m:rPr>
              <m:sty m:val="p"/>
            </m:rPr>
            <m:t>∼</m:t>
          </m:r>
          <m:r>
            <m:rPr>
              <m:nor/>
              <m:sty m:val="p"/>
            </m:rPr>
            <m:t>categorical</m:t>
          </m:r>
          <m:d>
            <m:dPr>
              <m:begChr m:val="("/>
              <m:endChr m:val=")"/>
              <m:sepChr m:val=""/>
              <m:grow/>
            </m:dPr>
            <m:e>
              <m:sSub>
                <m:e>
                  <m:r>
                    <m:t>p</m:t>
                  </m:r>
                </m:e>
                <m:sub>
                  <m:r>
                    <m:t>o</m:t>
                  </m:r>
                  <m:r>
                    <m:t>b</m:t>
                  </m:r>
                  <m:r>
                    <m:t>s</m:t>
                  </m:r>
                  <m:r>
                    <m:t>e</m:t>
                  </m:r>
                  <m:r>
                    <m:t>r</m:t>
                  </m:r>
                  <m:r>
                    <m:t>v</m:t>
                  </m:r>
                  <m:r>
                    <m:t>e</m:t>
                  </m:r>
                  <m:r>
                    <m:t>d</m:t>
                  </m:r>
                  <m:r>
                    <m:rPr>
                      <m:sty m:val="p"/>
                    </m:rPr>
                    <m:t>,</m:t>
                  </m:r>
                  <m:r>
                    <m:t>1</m:t>
                  </m:r>
                </m:sub>
              </m:sSub>
              <m:r>
                <m:rPr>
                  <m:sty m:val="p"/>
                </m:rPr>
                <m:t>,</m:t>
              </m:r>
              <m:sSub>
                <m:e>
                  <m:r>
                    <m:t>p</m:t>
                  </m:r>
                </m:e>
                <m:sub>
                  <m:r>
                    <m:t>o</m:t>
                  </m:r>
                  <m:r>
                    <m:t>b</m:t>
                  </m:r>
                  <m:r>
                    <m:t>s</m:t>
                  </m:r>
                  <m:r>
                    <m:t>e</m:t>
                  </m:r>
                  <m:r>
                    <m:t>r</m:t>
                  </m:r>
                  <m:r>
                    <m:t>v</m:t>
                  </m:r>
                  <m:r>
                    <m:t>e</m:t>
                  </m:r>
                  <m:r>
                    <m:t>d</m:t>
                  </m:r>
                  <m:r>
                    <m:rPr>
                      <m:sty m:val="p"/>
                    </m:rPr>
                    <m:t>,</m:t>
                  </m:r>
                  <m:r>
                    <m:t>2</m:t>
                  </m:r>
                </m:sub>
              </m:sSub>
              <m:r>
                <m:rPr>
                  <m:sty m:val="p"/>
                </m:rPr>
                <m:t>,</m:t>
              </m:r>
              <m:sSub>
                <m:e>
                  <m:r>
                    <m:t>p</m:t>
                  </m:r>
                </m:e>
                <m:sub>
                  <m:r>
                    <m:t>o</m:t>
                  </m:r>
                  <m:r>
                    <m:t>b</m:t>
                  </m:r>
                  <m:r>
                    <m:t>s</m:t>
                  </m:r>
                  <m:r>
                    <m:t>e</m:t>
                  </m:r>
                  <m:r>
                    <m:t>r</m:t>
                  </m:r>
                  <m:r>
                    <m:t>v</m:t>
                  </m:r>
                  <m:r>
                    <m:t>e</m:t>
                  </m:r>
                  <m:r>
                    <m:t>d</m:t>
                  </m:r>
                  <m:r>
                    <m:rPr>
                      <m:sty m:val="p"/>
                    </m:rPr>
                    <m:t>,</m:t>
                  </m:r>
                  <m:r>
                    <m:t>3</m:t>
                  </m:r>
                </m:sub>
              </m:sSub>
              <m:r>
                <m:rPr>
                  <m:sty m:val="p"/>
                </m:rPr>
                <m:t>.</m:t>
              </m:r>
              <m:r>
                <m:rPr>
                  <m:sty m:val="p"/>
                </m:rPr>
                <m:t>.</m:t>
              </m:r>
              <m:r>
                <m:rPr>
                  <m:sty m:val="p"/>
                </m:rPr>
                <m:t>.</m:t>
              </m:r>
              <m:sSub>
                <m:e>
                  <m:r>
                    <m:t>p</m:t>
                  </m:r>
                </m:e>
                <m:sub>
                  <m:r>
                    <m:t>o</m:t>
                  </m:r>
                  <m:r>
                    <m:t>b</m:t>
                  </m:r>
                  <m:r>
                    <m:t>s</m:t>
                  </m:r>
                  <m:r>
                    <m:t>e</m:t>
                  </m:r>
                  <m:r>
                    <m:t>r</m:t>
                  </m:r>
                  <m:r>
                    <m:t>v</m:t>
                  </m:r>
                  <m:r>
                    <m:t>e</m:t>
                  </m:r>
                  <m:r>
                    <m:t>d</m:t>
                  </m:r>
                  <m:r>
                    <m:rPr>
                      <m:sty m:val="p"/>
                    </m:rPr>
                    <m:t>,</m:t>
                  </m:r>
                  <m:r>
                    <m:t>n</m:t>
                  </m:r>
                </m:sub>
              </m:sSub>
              <m:r>
                <m:rPr>
                  <m:sty m:val="p"/>
                </m:rPr>
                <m:t>,</m:t>
              </m:r>
              <m:sSub>
                <m:e>
                  <m:r>
                    <m:t>p</m:t>
                  </m:r>
                </m:e>
                <m:sub>
                  <m:r>
                    <m:t>o</m:t>
                  </m:r>
                  <m:r>
                    <m:t>b</m:t>
                  </m:r>
                  <m:r>
                    <m:t>s</m:t>
                  </m:r>
                  <m:r>
                    <m:t>e</m:t>
                  </m:r>
                  <m:r>
                    <m:t>r</m:t>
                  </m:r>
                  <m:r>
                    <m:t>v</m:t>
                  </m:r>
                  <m:r>
                    <m:t>e</m:t>
                  </m:r>
                  <m:r>
                    <m:t>d</m:t>
                  </m:r>
                  <m:r>
                    <m:rPr>
                      <m:sty m:val="p"/>
                    </m:rPr>
                    <m:t>,</m:t>
                  </m:r>
                  <m:r>
                    <m:t>l</m:t>
                  </m:r>
                  <m:r>
                    <m:t>o</m:t>
                  </m:r>
                  <m:r>
                    <m:t>s</m:t>
                  </m:r>
                  <m:r>
                    <m:t>s</m:t>
                  </m:r>
                </m:sub>
              </m:sSub>
            </m:e>
          </m:d>
        </m:oMath>
      </m:oMathPara>
    </w:p>
    <w:p>
      <w:pPr>
        <w:pStyle w:val="FirstParagraph"/>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r>
              <m:t>e</m:t>
            </m:r>
            <m:r>
              <m:t>r</m:t>
            </m:r>
            <m:r>
              <m:t>v</m:t>
            </m:r>
            <m:r>
              <m:t>e</m:t>
            </m:r>
            <m:r>
              <m:t>d</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sSub>
          <m:e>
            <m:r>
              <m:t>z</m:t>
            </m:r>
          </m:e>
          <m:sub>
            <m:r>
              <m:t>i</m:t>
            </m:r>
            <m:r>
              <m:rPr>
                <m:sty m:val="p"/>
              </m:rPr>
              <m:t>,</m:t>
            </m:r>
            <m:r>
              <m:t>x</m:t>
            </m:r>
          </m:sub>
        </m:sSub>
      </m:oMath>
      <w:r>
        <w:t xml:space="preserve"> </w:t>
      </w:r>
      <w:r>
        <w:t xml:space="preserve">is the next observation of the fish. The indices represent the following:</w:t>
      </w:r>
    </w:p>
    <w:p>
      <w:pPr>
        <w:numPr>
          <w:ilvl w:val="0"/>
          <w:numId w:val="1002"/>
        </w:numPr>
        <w:pStyle w:val="Compact"/>
      </w:pPr>
      <m:oMath>
        <m:r>
          <m:t>i</m:t>
        </m:r>
      </m:oMath>
      <w:r>
        <w:t xml:space="preserve"> </w:t>
      </w:r>
      <w:r>
        <w:t xml:space="preserve">is the fish</w:t>
      </w:r>
    </w:p>
    <w:p>
      <w:pPr>
        <w:numPr>
          <w:ilvl w:val="0"/>
          <w:numId w:val="1002"/>
        </w:numPr>
        <w:pStyle w:val="Compact"/>
      </w:pPr>
      <m:oMath>
        <m:r>
          <m:t>x</m:t>
        </m:r>
      </m:oMath>
      <w:r>
        <w:t xml:space="preserve"> </w:t>
      </w:r>
      <w:r>
        <w:t xml:space="preserve">is the observation of fish</w:t>
      </w:r>
      <w:r>
        <w:t xml:space="preserve"> </w:t>
      </w:r>
      <m:oMath>
        <m:r>
          <m:t>i</m:t>
        </m:r>
      </m:oMath>
    </w:p>
    <w:p>
      <w:pPr>
        <w:numPr>
          <w:ilvl w:val="0"/>
          <w:numId w:val="1002"/>
        </w:numPr>
        <w:pStyle w:val="Compact"/>
      </w:pPr>
      <m:oMath>
        <m:r>
          <m:t>m</m:t>
        </m:r>
      </m:oMath>
      <w:r>
        <w:t xml:space="preserve"> </w:t>
      </w:r>
      <w:r>
        <w:t xml:space="preserve">is the state</w:t>
      </w:r>
    </w:p>
    <w:p>
      <w:pPr>
        <w:numPr>
          <w:ilvl w:val="0"/>
          <w:numId w:val="1002"/>
        </w:numPr>
        <w:pStyle w:val="Compact"/>
      </w:pPr>
      <m:oMath>
        <m:r>
          <m:t>j</m:t>
        </m:r>
      </m:oMath>
      <w:r>
        <w:t xml:space="preserve"> </w:t>
      </w:r>
      <w:r>
        <w:t xml:space="preserve">is the tributary</w:t>
      </w:r>
    </w:p>
    <w:p>
      <w:pPr>
        <w:numPr>
          <w:ilvl w:val="0"/>
          <w:numId w:val="1002"/>
        </w:numPr>
        <w:pStyle w:val="Compact"/>
      </w:pPr>
      <m:oMath>
        <m:r>
          <m:t>k</m:t>
        </m:r>
      </m:oMath>
      <w:r>
        <w:t xml:space="preserve"> </w:t>
      </w:r>
      <w:r>
        <w:t xml:space="preserve">is the site configuration (a categorical variable)</w:t>
      </w:r>
    </w:p>
    <w:p>
      <w:pPr>
        <w:numPr>
          <w:ilvl w:val="0"/>
          <w:numId w:val="1002"/>
        </w:numPr>
        <w:pStyle w:val="Compact"/>
      </w:pPr>
      <m:oMath>
        <m:r>
          <m:t>t</m:t>
        </m:r>
      </m:oMath>
      <w:r>
        <w:t xml:space="preserve"> </w:t>
      </w:r>
      <w:r>
        <w:t xml:space="preserve">is the run year</w:t>
      </w:r>
    </w:p>
    <w:bookmarkEnd w:id="41"/>
    <w:bookmarkStart w:id="44" w:name="derived-model-probabilities"/>
    <w:p>
      <w:pPr>
        <w:pStyle w:val="Heading3"/>
      </w:pPr>
      <w:r>
        <w:t xml:space="preserve">Derived model probabilities</w:t>
      </w:r>
    </w:p>
    <w:bookmarkStart w:id="42" w:name="X4c91d1ad468ba7167eeb22161b77cedeecd8cc0"/>
    <w:p>
      <w:pPr>
        <w:pStyle w:val="Heading4"/>
      </w:pPr>
      <w:r>
        <w:t xml:space="preserve">Final population distribution (final fates)</w:t>
      </w:r>
    </w:p>
    <w:p>
      <w:pPr>
        <w:pStyle w:val="FirstParagraph"/>
      </w:pPr>
      <w:r>
        <w:t xml:space="preserve">From the movement probabilities estimated by the model, we estimated the probability of fish ending in each state in the model. This was done via a simulation approach, where for each natal origin, one million fish of that origin started in the state directly upstream of Bonneville Dam. The simulation then ran forward in time, selecting the next state of each fish based on the model-derived probabilities of movement, until each fish entered the loss state. The state directly prior to the loss state was recorded as the</w:t>
      </w:r>
      <w:r>
        <w:t xml:space="preserve"> </w:t>
      </w:r>
      <w:r>
        <w:t xml:space="preserve">“</w:t>
      </w:r>
      <w:r>
        <w:t xml:space="preserve">final fate</w:t>
      </w:r>
      <w:r>
        <w:t xml:space="preserve">”</w:t>
      </w:r>
      <w:r>
        <w:t xml:space="preserve"> </w:t>
      </w:r>
      <w:r>
        <w:t xml:space="preserve">of the fish, and the proportion of fish that ended in each state was calculated. Credible intervals were generated for these final fates by re-running the simulation with each of the MCMC draws for each parameter, with the 2.5th and 97.5th quantiles of the final fates presented.</w:t>
      </w:r>
    </w:p>
    <w:bookmarkEnd w:id="42"/>
    <w:bookmarkStart w:id="43" w:name="X91986d7fc66cd91ab315300f150a49cfb22853e"/>
    <w:p>
      <w:pPr>
        <w:pStyle w:val="Heading4"/>
      </w:pPr>
      <w:r>
        <w:t xml:space="preserve">Homing probabilities, conditional on overshoot</w:t>
      </w:r>
    </w:p>
    <w:p>
      <w:pPr>
        <w:pStyle w:val="FirstParagraph"/>
      </w:pPr>
      <w:r>
        <w:t xml:space="preserve">To assess the effect of overshooting on eventual homing success, as defined by the final fate of a fish being its natal tributary, the simulation approach outlined above was similarly implemented, but with a different starting state. The probability of homing was compared for fish which started in the state that connected to the home tributary and for fish which started in the first overshoot state. These two probabilities were compared by computing the ratio of the probability of homing for overshooting and non-overshooting fish and then calculating the 95% credibility interval around this ratio.</w:t>
      </w:r>
    </w:p>
    <w:bookmarkEnd w:id="43"/>
    <w:bookmarkEnd w:id="44"/>
    <w:bookmarkEnd w:id="45"/>
    <w:bookmarkEnd w:id="46"/>
    <w:bookmarkStart w:id="107" w:name="results"/>
    <w:p>
      <w:pPr>
        <w:pStyle w:val="Heading1"/>
      </w:pPr>
      <w:r>
        <w:t xml:space="preserve">Results</w:t>
      </w:r>
    </w:p>
    <w:bookmarkStart w:id="51" w:name="summary-statistics"/>
    <w:p>
      <w:pPr>
        <w:pStyle w:val="Heading2"/>
      </w:pPr>
      <w:r>
        <w:t xml:space="preserve">Summary statistics</w:t>
      </w:r>
    </w:p>
    <w:bookmarkStart w:id="47" w:name="sample-sizes"/>
    <w:p>
      <w:pPr>
        <w:pStyle w:val="Heading3"/>
      </w:pPr>
      <w:r>
        <w:t xml:space="preserve">Sample sizes</w:t>
      </w:r>
    </w:p>
    <w:p>
      <w:pPr>
        <w:pStyle w:val="FirstParagraph"/>
      </w:pPr>
      <w:r>
        <w:t xml:space="preserve">A total of 61,220 PIT-tagged fish were in our dataset, distributed across 17 run years. The three natal origins with the most fish were the Salmon River, the Methow River, and the Grande Ronde River.</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natal origin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trPr>
          <w:cantSplit/>
          <w:trHeight w:val="56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246</w:t>
            </w:r>
          </w:p>
        </w:tc>
      </w:tr>
      <w:tr>
        <w:trPr>
          <w:cantSplit/>
          <w:trHeight w:val="544"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r>
    </w:tbl>
    <w:p>
      <w:pPr>
        <w:pStyle w:val="BodyText"/>
      </w:pPr>
    </w:p>
    <w:bookmarkEnd w:id="47"/>
    <w:bookmarkStart w:id="48" w:name="out-of-dps-movement"/>
    <w:p>
      <w:pPr>
        <w:pStyle w:val="Heading3"/>
      </w:pPr>
      <w:r>
        <w:t xml:space="preserve">Out-of-DPS movement</w:t>
      </w:r>
    </w:p>
    <w:p>
      <w:pPr>
        <w:pStyle w:val="FirstParagraph"/>
      </w:pPr>
      <w:r>
        <w:t xml:space="preserve">Snake River Basin Steelhead were seen in the Upper Columbia (upstream of Priest Rapids Dam) much more often than Upper Columbia Steelhead were seen in the Snake River (upstream of Ice Harbor Dam). The Upper Columbia natal origin which was most often seen in the Snake River was the Methow River, but only 5 individuals (comprising 0.06% of the 7,996 tagged individuals from this natal origin) were seen in the Snake River. In contrast, 3.37% of Asotin Creek Steelhead (19 of 564 tagged individuals) and 2.09% of Imnaha River Steelhead (106 of 5,060 tagged individuals) were seen upstream of Priest Rapids Dam. Middle Columbia Steelhead, especially Walla Walla River Steelhead, were seen in either the Snake River or the Upper Columbia very frequently; these fish were individuals that overshot their home tributary.</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and percent of tagged individuals seen in reaches of the Columbia or Snake outside of the DPS boundaries that are not necessary for homing. For Middle Columbia Steelhead, this is defined as reaches upstream of Priest Rapids Dam on the Columbia River or upstream of Ice Harbor Dam on the Snake River; for Upper Columbia Steelhead, this is defined as reaches upstream of Ice Harbor Dam on the Snake River, and for Snake River Basin Steelhead, this is defined as reaches upstream of Priest Rapids Dam on the Columbia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4"/>
        <w:gridCol w:w="2192"/>
        <w:gridCol w:w="1755"/>
        <w:gridCol w:w="3933"/>
        <w:gridCol w:w="124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Sample Size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Number observed outside of 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Percent</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15.19%</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8.58%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52.59%</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14.56%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1.85%</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6,909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w:t>
            </w:r>
          </w:p>
        </w:tc>
      </w:tr>
      <w:tr>
        <w:trPr>
          <w:cantSplit/>
          <w:trHeight w:val="58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2.09%</w:t>
            </w:r>
          </w:p>
        </w:tc>
      </w:tr>
    </w:tbl>
    <w:bookmarkEnd w:id="48"/>
    <w:bookmarkStart w:id="49" w:name="overshoot-by-dam"/>
    <w:p>
      <w:pPr>
        <w:pStyle w:val="Heading3"/>
      </w:pPr>
      <w:r>
        <w:t xml:space="preserve">Overshoot by dam</w:t>
      </w:r>
    </w:p>
    <w:p>
      <w:pPr>
        <w:pStyle w:val="FirstParagraph"/>
      </w:pPr>
      <w:r>
        <w:t xml:space="preserve">Overshooting was most frequently observed in John Day River Steelhead (55% of tagged individuals overshot McNary Dam), Umatilla River Steelhead (40% of tagged individuals overshot McNary Dam), Wenatchee River Steelhead (47% of tagged individuals overshot Rocky Reach Dam), Entiat River Steelhead (35% of tagged individuals overshot Wells Dam), and Walla Walla River Steelhead (52% of tagged individuals overshot Ice Harbor Dam). Two populations were observed to overshoot at least two dams at a frequency higher than 20%: Walla Walla River Steelhead (Ice Harbor Dam and Lower Granite Dam) and Wenatchee River Steelhead (Rocky Reach Dam and Wells Dam). Middle Columbia Steelhead tended to overshoot at Ice Harbor Dam more frequently than at Priest Rapids Dam, with the exception of Yakima River Steelhead, which can be explained by the Yakima River confluence with the Columbia River being upstream of the confluence of the Columbia and Snake Rivers.</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overshooting each dam. NA values indicate dams that are not overshoot dams for that natal origin.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1"/>
        <w:gridCol w:w="1456"/>
        <w:gridCol w:w="1384"/>
        <w:gridCol w:w="1384"/>
        <w:gridCol w:w="1456"/>
        <w:gridCol w:w="1456"/>
        <w:gridCol w:w="1456"/>
        <w:gridCol w:w="145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(3/3007)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7.16% (34/475)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(6/475)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(2/475)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(6/1045)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54.73% (1546/2825)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14.41% (407/2825)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6.65% (188/2825)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39.83% (715/1795)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(6/1795)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0.22% (4/1795)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7.97% (143/1795)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3.29% (59/1795)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 (62/2989)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(31/2989)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(17/2989)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(9/2989)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51.79% (1548/2989)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20.71% (619/2989)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12.61% (84/666)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4.80% (32/666)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2.55% (17/666)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3.00% (20/666)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(7/666)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46.62% (2273/4876)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31.34% (1528/4876)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34.94% (174/498)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(4/7996)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(63/3522)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(30/3522)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(16/3522)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44.46% (1566/3522)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(23/6626)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(14/6626)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2.13% (12/564)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1.95% (11/564)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(72/6909)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(34/6909)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(25/6909)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(175/11042)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1.02% (113/11042)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(89/11042)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(71/11042)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2.08% (105/5060)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1.07% (54/5060)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(38/5060)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bl>
    <w:bookmarkEnd w:id="49"/>
    <w:bookmarkStart w:id="50" w:name="fallback-by-dam"/>
    <w:p>
      <w:pPr>
        <w:pStyle w:val="Heading3"/>
      </w:pPr>
      <w:r>
        <w:t xml:space="preserve">Fallback by dam</w:t>
      </w:r>
    </w:p>
    <w:p>
      <w:pPr>
        <w:pStyle w:val="FirstParagraph"/>
      </w:pPr>
      <w:r>
        <w:t xml:space="preserve">Fallback at dams was not observed directly, but rather was inferred by the remainder of the detection history. Due to detection efficiency in fallback routes being less than one, but also not estimable, these are lower bound estimates of fallback. Many natal origins had high proportions of individuals falling back over at least one dam. More than 20% of PIT-tagged John Day River Steelhead, Umatilla River Steelhead, and Entiat River Steelhead had at least one known fallback event, the majority of which were post-overshoot fallback events. By dam, McNary Dam had the highest number of fish observed to fall back over it (2,480), followed by Lower Granite Dam (1,440), Ice Harbor Dam (1,184), and Bonneville Dam (1,148).</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falling back at each dam. Highlighted cells are post-overshoot fallback, whereas non-highlighted cells are en-route fallback. NA values indicate a dam that no fish of that natal origin ascended.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5"/>
        <w:gridCol w:w="1294"/>
        <w:gridCol w:w="1294"/>
        <w:gridCol w:w="1226"/>
        <w:gridCol w:w="1226"/>
        <w:gridCol w:w="1294"/>
        <w:gridCol w:w="1226"/>
        <w:gridCol w:w="1294"/>
        <w:gridCol w:w="129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7.55% (227/3007)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(5/475)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4.21% (20/475)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(2/475)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(1/475)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1.63% (17/1045)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(1/1045)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(34/2825)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30.19% (853/2825)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0.46% (13/2825)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4.39% (124/2825)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1.52% (43/2825)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(18/1795)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21.11% (379/1795)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0.50% (9/1795)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0.11% (2/1795)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2.95% (53/1795)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1.73% (31/1795)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1.67% (50/2989)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4.25% (127/2989)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1.41% (42/2989)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(18/2989)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14.85% (444/2989)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8.77% (262/2989)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(6/666)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8.71% (58/666)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2.10% (14/666)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1.80% (12/666)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0.45% (3/666)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(82/4876)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(35/4876)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 (54/4876)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1.09% (53/4876)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11.83% (577/4876)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6.42% (313/4876)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2.61% (13/498)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25.90% (129/498)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(75/7996)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(61/7996)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(69/7996)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(33/7996)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(143/7996)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(8/1188)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(15/1188)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(3/1188)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(2/1188)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(20/1188)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1.99% (70/3522)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4.49% (158/3522)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0.99% (35/3522)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(12/3522)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0.14% (5/3522)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2.78% (98/3522)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18.99% (669/3522)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1.36% (90/6626)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2.25% (149/6626)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(15/6626)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0.03% (2/6626)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0.05% (3/6626)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1.31% (87/6626)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3.01% (17/564)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2.30% (13/564)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1.42% (8/564)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0.35% (2/564)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2.48% (14/564)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2.84% (16/564)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1.72% (119/6909)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(109/6909)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0.71% (49/6909)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(16/6909)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0.16% (11/6909)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(7/6909)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1.33% (92/6909)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(83/6909)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 (212/11042)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3.59% (396/11042)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0.85% (94/11042)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(46/11042)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(23/11042)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1.48% (163/11042)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 (156/11042)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2.15% (109/5060)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3.02% (153/5060)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1.38% (70/5060)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0.59% (30/5060)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(15/5060)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0.22% (11/5060)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2.59% (131/5060)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1.66% (84/5060)</w:t>
            </w:r>
          </w:p>
        </w:tc>
      </w:tr>
    </w:tbl>
    <w:bookmarkEnd w:id="50"/>
    <w:bookmarkEnd w:id="51"/>
    <w:bookmarkStart w:id="103" w:name="Xccd18bb046aac72cc23febec465c0636059e370"/>
    <w:p>
      <w:pPr>
        <w:pStyle w:val="Heading2"/>
      </w:pPr>
      <w:r>
        <w:t xml:space="preserve">Final population distribution probability</w:t>
      </w:r>
    </w:p>
    <w:p>
      <w:pPr>
        <w:pStyle w:val="FirstParagraph"/>
      </w:pPr>
      <w:r>
        <w:t xml:space="preserve">The final population distribution was extracted from model output for migrants from each natal origin, conditional on passing Bonneville Dam as an adult. The final population distribution probabilities are adjusted for detection efficiency to the extent that detection efficiency could be estimated; inadequate detection opportunities in the Clearwater River, Salmon River, and Grande Ronde Rivers resulted in negative bias of unknown size on distribution probabilities for those tributaries. Results are presented below categorized by DPS.</w:t>
      </w:r>
    </w:p>
    <w:p>
      <w:pPr>
        <w:pStyle w:val="BodyText"/>
      </w:pPr>
    </w:p>
    <w:bookmarkStart w:id="70" w:name="middle-columbia-river-steelhead"/>
    <w:p>
      <w:pPr>
        <w:pStyle w:val="Heading3"/>
      </w:pPr>
      <w:r>
        <w:t xml:space="preserve">Middle Columbia River Steelhead</w:t>
      </w:r>
    </w:p>
    <w:p>
      <w:pPr>
        <w:pStyle w:val="FirstParagraph"/>
      </w:pPr>
      <w:r>
        <w:t xml:space="preserve">Yakima River, Umatilla River, and Deschutes River Steelhead each had median homing probabilities of over 0.5, with Yakima River Steelhead having the highest homing probability of any of the six Middle Columbia Steelhead tributaries, with a homing probability of 0.77 (0.71 - 0.82). On the contrary, Fifteenmile Creek, John Day River, and Walla Walla River Steelhead all had median homing probabilities below 0.4. Each of these populations had varying final fate distributions. Fifteenmile Creek Steelhead had a 0.23 (0.19 - 0.3) probability of ending in the mainstem between Bonneville and McNary Dams (the mainstem state which connects to Fifteenmile Creek), but actually had a higher median probability of ending up in the Deschutes River (0.44, 95% CI 0.36 - 0.53) than in Fifteenmile Creek (0.27, 95% CI 0.22 - 0.34). John Day River and Walla Walla River Steelhead, which both had an overshoot frequency of over 50% (Table 4), had a final fate distribution where the probability was distributed over more states. John Day River Steelhead had a 0.36 (0.33 - 0.40) probability of homing to the John Day River, a 0.09 (0.07 - 0.12) probability of ending in the Deschutes River, a 0.25 (0.23 - 0.28) probability of ending in the mainstem between Bonneville and McNary Dams (the mainstem state which connects to the John Day River), and a 0.16 (0.14 - 0.17) probability of ending in the mainstem state directly upstream of McNary Dam, which represents an overshoot state for this population. Walla Walla River Steelhead had a 0.37 (0.29 - 0.39) probability of homing to the Walla Walla River, a 0.17 (0.15 - 0.18) probability of ending in the mainstem between Bonneville and McNary Dams (the mainstem state which connects to the Walla Walla River), a 0.19 (0.17 - 0.21) probability of ending in the mainstem state between Ice Harbor and Lower Granite Dams (the first overshoot state on the Snake River), a 0.14 (0.13 - 0.15) probability of ending in the mainstem upstream of Lower Granite Dam (the second overshoot state on the Snake River), and a 0.08 (0.07 - 0.09) probability of straying to the Tucannon River (which is upstream of Ice Harbor Dam).</w:t>
      </w:r>
    </w:p>
    <w:p>
      <w:pPr>
        <w:pStyle w:val="BodyText"/>
      </w:pPr>
    </w:p>
    <w:p>
      <w:pPr>
        <w:pStyle w:val="CaptionedFigure"/>
      </w:pPr>
      <w:r>
        <w:drawing>
          <wp:inline>
            <wp:extent cx="5486400" cy="4389120"/>
            <wp:effectExtent b="0" l="0" r="0" t="0"/>
            <wp:docPr descr="Figure 4. Fifteenmile Creek Final Fate Probabilities. Point estimates show the median value, with the intervals showing the 95% credible interval." title="" id="53" name="Picture"/>
            <a:graphic>
              <a:graphicData uri="http://schemas.openxmlformats.org/drawingml/2006/picture">
                <pic:pic>
                  <pic:nvPicPr>
                    <pic:cNvPr descr=".//figures/final_fates_plots/fifteenmile_fates_plot.pdf" id="54" name="Picture"/>
                    <pic:cNvPicPr>
                      <a:picLocks noChangeArrowheads="1" noChangeAspect="1"/>
                    </pic:cNvPicPr>
                  </pic:nvPicPr>
                  <pic:blipFill>
                    <a:blip r:embed="rId52"/>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 Fifteenmile Creek Final Fate Probabilities. Point estimates show the median value, with the intervals showing the 95% credible interval.</w:t>
      </w:r>
    </w:p>
    <w:p>
      <w:pPr>
        <w:pStyle w:val="CaptionedFigure"/>
      </w:pPr>
      <w:r>
        <w:drawing>
          <wp:inline>
            <wp:extent cx="5486400" cy="4389120"/>
            <wp:effectExtent b="0" l="0" r="0" t="0"/>
            <wp:docPr descr="Figure 5. Deschutes River Final Fate Probabilities. Point estimates show the median value, with the intervals showing the 95% credible interval." title="" id="56" name="Picture"/>
            <a:graphic>
              <a:graphicData uri="http://schemas.openxmlformats.org/drawingml/2006/picture">
                <pic:pic>
                  <pic:nvPicPr>
                    <pic:cNvPr descr=".//figures/final_fates_plots/deschutes_fates_plot.pdf" id="57" name="Picture"/>
                    <pic:cNvPicPr>
                      <a:picLocks noChangeArrowheads="1" noChangeAspect="1"/>
                    </pic:cNvPicPr>
                  </pic:nvPicPr>
                  <pic:blipFill>
                    <a:blip r:embed="rId55"/>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5. Deschutes River Final Fate Probabilities. Point estimates show the median value, with the intervals showing the 95% credible interval.</w:t>
      </w:r>
    </w:p>
    <w:p>
      <w:pPr>
        <w:pStyle w:val="CaptionedFigure"/>
      </w:pPr>
      <w:r>
        <w:drawing>
          <wp:inline>
            <wp:extent cx="5486400" cy="4389120"/>
            <wp:effectExtent b="0" l="0" r="0" t="0"/>
            <wp:docPr descr="Figure 6. John Day River Final Fate Probabilities. Point estimates show the median value, with the intervals showing the 95% credible interval." title="" id="59" name="Picture"/>
            <a:graphic>
              <a:graphicData uri="http://schemas.openxmlformats.org/drawingml/2006/picture">
                <pic:pic>
                  <pic:nvPicPr>
                    <pic:cNvPr descr=".//figures/final_fates_plots/john_day_fates_plot.pdf" id="60" name="Picture"/>
                    <pic:cNvPicPr>
                      <a:picLocks noChangeArrowheads="1" noChangeAspect="1"/>
                    </pic:cNvPicPr>
                  </pic:nvPicPr>
                  <pic:blipFill>
                    <a:blip r:embed="rId58"/>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6. John Day River Final Fate Probabilities. Point estimates show the median value, with the intervals showing the 95% credible interval.</w:t>
      </w:r>
    </w:p>
    <w:p>
      <w:pPr>
        <w:pStyle w:val="CaptionedFigure"/>
      </w:pPr>
      <w:r>
        <w:drawing>
          <wp:inline>
            <wp:extent cx="5486400" cy="4389120"/>
            <wp:effectExtent b="0" l="0" r="0" t="0"/>
            <wp:docPr descr="Figure 7. Umatilla River Final Fate Probabilities. Point estimates show the median value, with the intervals showing the 95% credible interval." title="" id="62" name="Picture"/>
            <a:graphic>
              <a:graphicData uri="http://schemas.openxmlformats.org/drawingml/2006/picture">
                <pic:pic>
                  <pic:nvPicPr>
                    <pic:cNvPr descr=".//figures/final_fates_plots/umatilla_fates_plot.pdf" id="63" name="Picture"/>
                    <pic:cNvPicPr>
                      <a:picLocks noChangeArrowheads="1" noChangeAspect="1"/>
                    </pic:cNvPicPr>
                  </pic:nvPicPr>
                  <pic:blipFill>
                    <a:blip r:embed="rId61"/>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7. Umatilla River Final Fate Probabilities. Point estimates show the median value, with the intervals showing the 95% credible interval.</w:t>
      </w:r>
    </w:p>
    <w:p>
      <w:pPr>
        <w:pStyle w:val="CaptionedFigure"/>
      </w:pPr>
      <w:r>
        <w:drawing>
          <wp:inline>
            <wp:extent cx="5486400" cy="4389120"/>
            <wp:effectExtent b="0" l="0" r="0" t="0"/>
            <wp:docPr descr="Figure 8. Walla Walla River Final Fate Probabilities. Point estimates show the median value, with the intervals showing the 95% credible interval." title="" id="65" name="Picture"/>
            <a:graphic>
              <a:graphicData uri="http://schemas.openxmlformats.org/drawingml/2006/picture">
                <pic:pic>
                  <pic:nvPicPr>
                    <pic:cNvPr descr=".//figures/final_fates_plots/walla_walla_fates_plot.pdf" id="66" name="Picture"/>
                    <pic:cNvPicPr>
                      <a:picLocks noChangeArrowheads="1" noChangeAspect="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8. Walla Walla River Final Fate Probabilities. Point estimates show the median value, with the intervals showing the 95% credible interval.</w:t>
      </w:r>
    </w:p>
    <w:p>
      <w:pPr>
        <w:pStyle w:val="CaptionedFigure"/>
      </w:pPr>
      <w:r>
        <w:drawing>
          <wp:inline>
            <wp:extent cx="5486400" cy="4389120"/>
            <wp:effectExtent b="0" l="0" r="0" t="0"/>
            <wp:docPr descr="Figure 9. Yakima River Final Fate Probabilities. Point estimates show the median value, with the intervals showing the 95% credible interval." title="" id="68" name="Picture"/>
            <a:graphic>
              <a:graphicData uri="http://schemas.openxmlformats.org/drawingml/2006/picture">
                <pic:pic>
                  <pic:nvPicPr>
                    <pic:cNvPr descr=".//figures/final_fates_plots/yakima_fates_plot.pdf" id="69" name="Picture"/>
                    <pic:cNvPicPr>
                      <a:picLocks noChangeArrowheads="1" noChangeAspect="1"/>
                    </pic:cNvPicPr>
                  </pic:nvPicPr>
                  <pic:blipFill>
                    <a:blip r:embed="rId6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9. Yakima River Final Fate Probabilities. Point estimates show the median value, with the intervals showing the 95% credible interval.</w:t>
      </w:r>
    </w:p>
    <w:bookmarkEnd w:id="70"/>
    <w:bookmarkStart w:id="83" w:name="upper-columbia-river-steelhead"/>
    <w:p>
      <w:pPr>
        <w:pStyle w:val="Heading3"/>
      </w:pPr>
      <w:r>
        <w:t xml:space="preserve">Upper Columbia River Steelhead</w:t>
      </w:r>
    </w:p>
    <w:p>
      <w:pPr>
        <w:pStyle w:val="FirstParagraph"/>
      </w:pPr>
      <w:r>
        <w:t xml:space="preserve">Wenatchee River Steelhead only had a roughly 1/3 probability of homing successfully, whereas the other three origins had median homing probabilities between 0.4 and 0.6. Wenatchee River Steelhead had high probabilities of ending in overshoot mainstem states upstream of the Wenatchee, notably the reach upstream of Well’s Dam (0.17, 95% CI 0.16-0.18) and the reach between Rocky Reach Dam and Well’s Dam (0.09, 95% CI 0.08-0.09). Entiat River Steelhead had a less than 0.1 probability of ending in any of the mainstem states on the Upper Columbia, while Methow River and Okanogan River Steelhead had 0.19 (0.17 - 0.21) a nd 0.13 (0.09 - 0.16) probabilities of ending in the rech upstream of Wells’ Dam, which connects to both of their natal tributaries. While Methow River Steelhead had a 0.05 probability of straying to the Okanogan River, the other three origins had a 0.03 - 0.04 median probability of straying to the Methow River. The probability of straying to any other tributary was nearly zero, except for the Deschutes River, which had a probability around 0.01 for all natal origins.</w:t>
      </w:r>
    </w:p>
    <w:p>
      <w:pPr>
        <w:pStyle w:val="BodyText"/>
      </w:pPr>
    </w:p>
    <w:p>
      <w:pPr>
        <w:pStyle w:val="BodyText"/>
      </w:pPr>
      <w:r>
        <w:t xml:space="preserve">All Upper Columbia Steelhead had an estimated 0.22 (0.22 - 0.23) probability of only making it to the reach between Bonneville Dam and McNary Dam; however, this final fate is most representative of Methow River and Wenatchee River Steelhead due to their larger sample sizes and the shared movement probabilities in this reach of the Columbia River for all natal origins within this DPS (see Discussion section 5.1.2 for detail on this limitation).</w:t>
      </w:r>
    </w:p>
    <w:p>
      <w:pPr>
        <w:pStyle w:val="BodyText"/>
      </w:pPr>
    </w:p>
    <w:p>
      <w:pPr>
        <w:pStyle w:val="CaptionedFigure"/>
      </w:pPr>
      <w:r>
        <w:drawing>
          <wp:inline>
            <wp:extent cx="5486400" cy="4389120"/>
            <wp:effectExtent b="0" l="0" r="0" t="0"/>
            <wp:docPr descr="Figure 10. Wenatchee River Final Fate Probabilities. Point estimates show the median value, with the intervals showing the 95% credible interval." title="" id="72" name="Picture"/>
            <a:graphic>
              <a:graphicData uri="http://schemas.openxmlformats.org/drawingml/2006/picture">
                <pic:pic>
                  <pic:nvPicPr>
                    <pic:cNvPr descr=".//figures/final_fates_plots/wenatchee_fates_plot.pdf" id="73" name="Picture"/>
                    <pic:cNvPicPr>
                      <a:picLocks noChangeArrowheads="1" noChangeAspect="1"/>
                    </pic:cNvPicPr>
                  </pic:nvPicPr>
                  <pic:blipFill>
                    <a:blip r:embed="rId71"/>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10. Wenatchee River Final Fate Probabilities. Point estimates show the median value, with the intervals showing the 95% credible interval.</w:t>
      </w:r>
    </w:p>
    <w:p>
      <w:pPr>
        <w:pStyle w:val="CaptionedFigure"/>
      </w:pPr>
      <w:r>
        <w:drawing>
          <wp:inline>
            <wp:extent cx="5486400" cy="4389120"/>
            <wp:effectExtent b="0" l="0" r="0" t="0"/>
            <wp:docPr descr="Figure 11. Entiat River Final Fate Probabilities. Point estimates show the median value, with the intervals showing the 95% credible interval." title="" id="75" name="Picture"/>
            <a:graphic>
              <a:graphicData uri="http://schemas.openxmlformats.org/drawingml/2006/picture">
                <pic:pic>
                  <pic:nvPicPr>
                    <pic:cNvPr descr=".//figures/final_fates_plots/entiat_fates_plot.pdf" id="76" name="Picture"/>
                    <pic:cNvPicPr>
                      <a:picLocks noChangeArrowheads="1" noChangeAspect="1"/>
                    </pic:cNvPicPr>
                  </pic:nvPicPr>
                  <pic:blipFill>
                    <a:blip r:embed="rId7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11. Entiat River Final Fate Probabilities. Point estimates show the median value, with the intervals showing the 95% credible interval.</w:t>
      </w:r>
    </w:p>
    <w:p>
      <w:pPr>
        <w:pStyle w:val="CaptionedFigure"/>
      </w:pPr>
      <w:r>
        <w:drawing>
          <wp:inline>
            <wp:extent cx="5486400" cy="4389120"/>
            <wp:effectExtent b="0" l="0" r="0" t="0"/>
            <wp:docPr descr="Figure 12. Methow River Final Fate Probabilities. Point estimates show the median value, with the intervals showing the 95% credible interval." title="" id="78" name="Picture"/>
            <a:graphic>
              <a:graphicData uri="http://schemas.openxmlformats.org/drawingml/2006/picture">
                <pic:pic>
                  <pic:nvPicPr>
                    <pic:cNvPr descr=".//figures/final_fates_plots/methow_fates_plot.pdf" id="79" name="Picture"/>
                    <pic:cNvPicPr>
                      <a:picLocks noChangeArrowheads="1" noChangeAspect="1"/>
                    </pic:cNvPicPr>
                  </pic:nvPicPr>
                  <pic:blipFill>
                    <a:blip r:embed="rId7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12. Methow River Final Fate Probabilities. Point estimates show the median value, with the intervals showing the 95% credible interval.</w:t>
      </w:r>
    </w:p>
    <w:p>
      <w:pPr>
        <w:pStyle w:val="CaptionedFigure"/>
      </w:pPr>
      <w:r>
        <w:drawing>
          <wp:inline>
            <wp:extent cx="5486400" cy="4389120"/>
            <wp:effectExtent b="0" l="0" r="0" t="0"/>
            <wp:docPr descr="Figure 13. Okanogan River Final Fate Probabilities. Point estimates show the median value, with the intervals showing the 95% credible interval." title="" id="81" name="Picture"/>
            <a:graphic>
              <a:graphicData uri="http://schemas.openxmlformats.org/drawingml/2006/picture">
                <pic:pic>
                  <pic:nvPicPr>
                    <pic:cNvPr descr=".//figures/final_fates_plots/okanogan_fates_plot.pdf" id="82" name="Picture"/>
                    <pic:cNvPicPr>
                      <a:picLocks noChangeArrowheads="1" noChangeAspect="1"/>
                    </pic:cNvPicPr>
                  </pic:nvPicPr>
                  <pic:blipFill>
                    <a:blip r:embed="rId80"/>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13. Okanogan River Final Fate Probabilities. Point estimates show the median value, with the intervals showing the 95% credible interval.</w:t>
      </w:r>
    </w:p>
    <w:bookmarkEnd w:id="83"/>
    <w:bookmarkStart w:id="102" w:name="snake-river-basin-steelhead"/>
    <w:p>
      <w:pPr>
        <w:pStyle w:val="Heading3"/>
      </w:pPr>
      <w:r>
        <w:t xml:space="preserve">Snake River Basin Steelhead</w:t>
      </w:r>
    </w:p>
    <w:p>
      <w:pPr>
        <w:pStyle w:val="FirstParagraph"/>
      </w:pPr>
      <w:r>
        <w:t xml:space="preserve">Because three of the six Snake River tributaries could not be corrected for detection efficiency, homing probabilities for these three tributaries (the Clearwater River, Grande Ronde River, and Salmon River) are biased low, as are straying probabilities of the other three origins into these three tributaries. Fish from these three natal origins each had a median probability of last being seen upstream of Lower Granite Dam (the state which connects to these tributaries) of over 0.5; many of the fish which were last seen in this state likely reached natal tributaries but were not detected. The three tributaries for which detection efficiency could be estimated had varying homing probabilities: while the probability of homing for Asotin Creek individuals was 0.59 (0.53 - 0.64), the homing probability was lower for Imnaha River Steelhead at 0.44 (0.42 - 0.45), and lowest for Tucannon River Steelhead at 0.33 (0.31 - 0.36). Tucannon River Steelhead had high overshoot frequency at Lower Granite Dam (Table 4), and consequently these fish had a high probability of last being seen upstream of Lower Granite Dam, with a 0.25 (0.24 - 0.27) probability of ending in this state. Imnaha River Steelhead had a high probability of last being seen upstream of Lower Granite Dam (0.27, 0.25 - 0.28); some of these fish may have strayed to tributaries either without PIT tag antennas or into the aforementioned tributaries that did not have the ability to correct for detection efficiency.</w:t>
      </w:r>
    </w:p>
    <w:p>
      <w:pPr>
        <w:pStyle w:val="BodyText"/>
      </w:pPr>
    </w:p>
    <w:p>
      <w:pPr>
        <w:pStyle w:val="BodyText"/>
      </w:pPr>
      <w:r>
        <w:t xml:space="preserve">All Snake River Basin Steelhead had an estimated 0.20 (0.19 - 0.20) probability of only making it to the reach between Bonneville Dam and McNary Dam; however, this final fate is skewed towards natal origins in this DPS with large sample sizes (e.g., the Salmon River) due to the shared movement probabilities in this reach of the Columbia River for all natal origins within this DPS (see Discussion section 5.1.2 for detail on this limitation).</w:t>
      </w:r>
    </w:p>
    <w:p>
      <w:pPr>
        <w:pStyle w:val="BodyText"/>
      </w:pPr>
    </w:p>
    <w:p>
      <w:pPr>
        <w:pStyle w:val="CaptionedFigure"/>
      </w:pPr>
      <w:r>
        <w:drawing>
          <wp:inline>
            <wp:extent cx="5486400" cy="4389120"/>
            <wp:effectExtent b="0" l="0" r="0" t="0"/>
            <wp:docPr descr="Figure 14. Tucannon River Final Fate Probabilities. Point estimates show the median value, with the intervals showing the 95% credible interval." title="" id="85" name="Picture"/>
            <a:graphic>
              <a:graphicData uri="http://schemas.openxmlformats.org/drawingml/2006/picture">
                <pic:pic>
                  <pic:nvPicPr>
                    <pic:cNvPr descr=".//figures/final_fates_plots/tucannon_fates_plot.pdf" id="86" name="Picture"/>
                    <pic:cNvPicPr>
                      <a:picLocks noChangeArrowheads="1" noChangeAspect="1"/>
                    </pic:cNvPicPr>
                  </pic:nvPicPr>
                  <pic:blipFill>
                    <a:blip r:embed="rId8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14. Tucannon River Final Fate Probabilities. Point estimates show the median value, with the intervals showing the 95% credible interval.</w:t>
      </w:r>
    </w:p>
    <w:p>
      <w:pPr>
        <w:pStyle w:val="CaptionedFigure"/>
      </w:pPr>
      <w:r>
        <w:drawing>
          <wp:inline>
            <wp:extent cx="5486400" cy="4389120"/>
            <wp:effectExtent b="0" l="0" r="0" t="0"/>
            <wp:docPr descr="Figure 15. Clearwater River Final Fate Probabilities. Point estimates show the median value, with the intervals showing the 95% credible interval." title="" id="88" name="Picture"/>
            <a:graphic>
              <a:graphicData uri="http://schemas.openxmlformats.org/drawingml/2006/picture">
                <pic:pic>
                  <pic:nvPicPr>
                    <pic:cNvPr descr=".//figures/final_fates_plots/clearwater_fates_plot.pdf" id="89" name="Picture"/>
                    <pic:cNvPicPr>
                      <a:picLocks noChangeArrowheads="1" noChangeAspect="1"/>
                    </pic:cNvPicPr>
                  </pic:nvPicPr>
                  <pic:blipFill>
                    <a:blip r:embed="rId8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15. Clearwater River Final Fate Probabilities. Point estimates show the median value, with the intervals showing the 95% credible interval.</w:t>
      </w:r>
    </w:p>
    <w:p>
      <w:pPr>
        <w:pStyle w:val="CaptionedFigure"/>
      </w:pPr>
      <w:r>
        <w:drawing>
          <wp:inline>
            <wp:extent cx="5486400" cy="4389120"/>
            <wp:effectExtent b="0" l="0" r="0" t="0"/>
            <wp:docPr descr="Figure 16. Asotin Creek Final Fate Probabilities. Point estimates show the median value, with the intervals showing the 95% credible interval." title="" id="91" name="Picture"/>
            <a:graphic>
              <a:graphicData uri="http://schemas.openxmlformats.org/drawingml/2006/picture">
                <pic:pic>
                  <pic:nvPicPr>
                    <pic:cNvPr descr=".//figures/final_fates_plots/asotin_fates_plot.pdf" id="92" name="Picture"/>
                    <pic:cNvPicPr>
                      <a:picLocks noChangeArrowheads="1" noChangeAspect="1"/>
                    </pic:cNvPicPr>
                  </pic:nvPicPr>
                  <pic:blipFill>
                    <a:blip r:embed="rId90"/>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16. Asotin Creek Final Fate Probabilities. Point estimates show the median value, with the intervals showing the 95% credible interval.</w:t>
      </w:r>
    </w:p>
    <w:p>
      <w:pPr>
        <w:pStyle w:val="CaptionedFigure"/>
      </w:pPr>
      <w:r>
        <w:drawing>
          <wp:inline>
            <wp:extent cx="5486400" cy="4389120"/>
            <wp:effectExtent b="0" l="0" r="0" t="0"/>
            <wp:docPr descr="Figure 17. Grande Ronde River Final Fate Probabilities. Point estimates show the median value, with the intervals showing the 95% credible interval." title="" id="94" name="Picture"/>
            <a:graphic>
              <a:graphicData uri="http://schemas.openxmlformats.org/drawingml/2006/picture">
                <pic:pic>
                  <pic:nvPicPr>
                    <pic:cNvPr descr=".//figures/final_fates_plots/grande_ronde_fates_plot.pdf" id="95" name="Picture"/>
                    <pic:cNvPicPr>
                      <a:picLocks noChangeArrowheads="1" noChangeAspect="1"/>
                    </pic:cNvPicPr>
                  </pic:nvPicPr>
                  <pic:blipFill>
                    <a:blip r:embed="rId93"/>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17. Grande Ronde River Final Fate Probabilities. Point estimates show the median value, with the intervals showing the 95% credible interval.</w:t>
      </w:r>
    </w:p>
    <w:p>
      <w:pPr>
        <w:pStyle w:val="CaptionedFigure"/>
      </w:pPr>
      <w:r>
        <w:drawing>
          <wp:inline>
            <wp:extent cx="5486400" cy="4389120"/>
            <wp:effectExtent b="0" l="0" r="0" t="0"/>
            <wp:docPr descr="Figure 18. Salmon River Final Fate Probabilities. Point estimates show the median value, with the intervals showing the 95% credible interval." title="" id="97" name="Picture"/>
            <a:graphic>
              <a:graphicData uri="http://schemas.openxmlformats.org/drawingml/2006/picture">
                <pic:pic>
                  <pic:nvPicPr>
                    <pic:cNvPr descr=".//figures/final_fates_plots/salmon_fates_plot.pdf" id="98" name="Picture"/>
                    <pic:cNvPicPr>
                      <a:picLocks noChangeArrowheads="1" noChangeAspect="1"/>
                    </pic:cNvPicPr>
                  </pic:nvPicPr>
                  <pic:blipFill>
                    <a:blip r:embed="rId96"/>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18. Salmon River Final Fate Probabilities. Point estimates show the median value, with the intervals showing the 95% credible interval.</w:t>
      </w:r>
    </w:p>
    <w:p>
      <w:pPr>
        <w:pStyle w:val="CaptionedFigure"/>
      </w:pPr>
      <w:r>
        <w:drawing>
          <wp:inline>
            <wp:extent cx="5486400" cy="4389120"/>
            <wp:effectExtent b="0" l="0" r="0" t="0"/>
            <wp:docPr descr="Figure 19. Imnaha River Final Fate Probabilities. Point estimates show the median value, with the intervals showing the 95% credible interval." title="" id="100" name="Picture"/>
            <a:graphic>
              <a:graphicData uri="http://schemas.openxmlformats.org/drawingml/2006/picture">
                <pic:pic>
                  <pic:nvPicPr>
                    <pic:cNvPr descr=".//figures/final_fates_plots/imnaha_fates_plot.pdf" id="101" name="Picture"/>
                    <pic:cNvPicPr>
                      <a:picLocks noChangeArrowheads="1" noChangeAspect="1"/>
                    </pic:cNvPicPr>
                  </pic:nvPicPr>
                  <pic:blipFill>
                    <a:blip r:embed="rId99"/>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19. Imnaha River Final Fate Probabilities. Point estimates show the median value, with the intervals showing the 95% credible interval.</w:t>
      </w:r>
    </w:p>
    <w:bookmarkEnd w:id="102"/>
    <w:bookmarkEnd w:id="103"/>
    <w:bookmarkStart w:id="104" w:name="Xd4d1301bfe198c99ae7a0b18ce047f4cb77734c"/>
    <w:p>
      <w:pPr>
        <w:pStyle w:val="Heading2"/>
      </w:pPr>
      <w:r>
        <w:t xml:space="preserve">Homing probabilities, conditional on overshoot</w:t>
      </w:r>
    </w:p>
    <w:p>
      <w:pPr>
        <w:pStyle w:val="FirstParagraph"/>
      </w:pPr>
      <w:r>
        <w:t xml:space="preserve">Overshooting dams considerably reduced homing probability, with an average associated drop in homing probability of around 50% across the 9 natal origins for which overshoot could be estimated (Table 6). For some natal origins, this reduction was modest. For example, most Yakima River and Entiat River Steelhead that overshot still were most likely to make it home. For other natal origins, the effect of overshooting was dramatic: the probability of homing for Wenatchee River Steelhead that did not overshoot was nearly four times that of individuals that did (Table 6). Interestingly, for Yakima River and Walla Walla River Steelhead, which could overshoot at Priest Rapids Dam or Ice Harbor Dam, for both tributaries overshooting Ice Harbor Dam led to a lower probability of successfully homing than did overshooting Priest Rapids Dam.</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 comparison of the probability of successfully homing, conditional on either (1) making it to the section of mainstem into which the home tributary flows (Non-overshoot), or (2) on overshooting the dam directly upstream of the home tributary (Overshoot), with the ratio of the probability of homing for overshoot to non-overshoot. Point estimates show the median value, with the intervals showing the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24"/>
        <w:gridCol w:w="2632"/>
        <w:gridCol w:w="2632"/>
        <w:gridCol w:w="26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Non-overshoot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Ratio</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(0.22 - 0.34)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(0.37 - 0.63)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(0.56 - 0.77)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(0.12 - 0.58)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(0.18 - 0.90)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(0.48 - 0.57)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(0.50 - 0.56)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(0.21 - 0.34)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(0.53 - 0.74)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(0.11 - 0.15)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(0.28 - 0.32)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(0.55 - 0.73)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(0.61 - 0.79)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(0.36 - 0.72)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(0.40 - 0.77)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(0.42 - 0.47)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0.78 (0.73 - 0.84)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(0.50 - 0.69)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(0.68 - 0.83)</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(0.43 - 0.49)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(0.38 - 0.43)</w:t>
            </w:r>
          </w:p>
        </w:tc>
      </w:tr>
    </w:tbl>
    <w:bookmarkEnd w:id="104"/>
    <w:bookmarkStart w:id="105" w:name="overshoot-probability-by-dam-and-origin"/>
    <w:p>
      <w:pPr>
        <w:pStyle w:val="Heading2"/>
      </w:pPr>
      <w:r>
        <w:t xml:space="preserve">Overshoot probability by dam and origin</w:t>
      </w:r>
    </w:p>
    <w:p>
      <w:pPr>
        <w:pStyle w:val="FirstParagraph"/>
      </w:pPr>
      <w:r>
        <w:t xml:space="preserve">Overshoot probabilities were high for John Day River, Umatilla River, Wenatchee River, Entiat River, and Tucannon River Steelhead, reflecting the data presented in Table 4. Across all DPSs, a pattern emerges where for natal origins where the probability of overshoot of the first dam upstream of the natal tributary is low, the probability of overshooting subsequent dams is considerably higher. For example, although uncertainty is high, in Middle Columbia Steelhead (Table 7), natal origins outside of the Yakima River and Fifteenmile Creek have an overshoot probability at Priest Rapids of 0.01-0.04; however, for subsequent upstream dams on the Columbia, these probabilities are in the range of 0.3 - 0.5. A similar pattern is seen for Upper Columbia Steelhead at Ice Harbor and Lower Granite Dams on the Snake River (Table 8), and for Priest Rapids Dam and subsequent dams on the Upper Columbia for Snake River Basin Steelhead (Table 9).</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Middle Columbia River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54"/>
        <w:gridCol w:w="1422"/>
        <w:gridCol w:w="1422"/>
        <w:gridCol w:w="1422"/>
        <w:gridCol w:w="1479"/>
        <w:gridCol w:w="1479"/>
        <w:gridCol w:w="1422"/>
        <w:gridCol w:w="142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Upper Columbia River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8"/>
        <w:gridCol w:w="927"/>
        <w:gridCol w:w="878"/>
        <w:gridCol w:w="791"/>
        <w:gridCol w:w="1978"/>
        <w:gridCol w:w="1978"/>
        <w:gridCol w:w="932"/>
        <w:gridCol w:w="2057"/>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Snake River Basin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60"/>
        <w:gridCol w:w="755"/>
        <w:gridCol w:w="1611"/>
        <w:gridCol w:w="1676"/>
        <w:gridCol w:w="1676"/>
        <w:gridCol w:w="1676"/>
        <w:gridCol w:w="654"/>
        <w:gridCol w:w="1611"/>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bl>
    <w:bookmarkEnd w:id="105"/>
    <w:bookmarkStart w:id="106" w:name="fallback-probability-by-dam-and-origin"/>
    <w:p>
      <w:pPr>
        <w:pStyle w:val="Heading2"/>
      </w:pPr>
      <w:r>
        <w:t xml:space="preserve">Fallback probability by dam and origin</w:t>
      </w:r>
    </w:p>
    <w:p>
      <w:pPr>
        <w:pStyle w:val="FirstParagraph"/>
      </w:pPr>
      <w:r>
        <w:t xml:space="preserve">Fallback probabilities for en-route fallback were generally considerably lower than post-overshoot fallback probabilities (Table 7). Median en-route fallback probabilities at each dam were mostly between 0.01 and 0.05. En-route fallback was most likely at McNary Dam.</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Middle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3"/>
        <w:gridCol w:w="1255"/>
        <w:gridCol w:w="1255"/>
        <w:gridCol w:w="1255"/>
        <w:gridCol w:w="1305"/>
        <w:gridCol w:w="1305"/>
        <w:gridCol w:w="1305"/>
        <w:gridCol w:w="1255"/>
        <w:gridCol w:w="1305"/>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(0.37 - 0.59)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(0.07 - 0.59)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(0.18 - 0.69)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(0.01 - 0.59)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0.51 (0.50 - 0.53)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0.52 (0.39 - 0.64)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0.27 (0.23 - 0.31)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(0.45 - 0.50)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0.55 (0.38 - 0.73)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0.33 (0.27 - 0.38)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0.53 (0.43 - 0.61)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(0.24 - 0.27)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(0.52 - 0.68)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0.56 (0.40 - 0.71)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Upper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3"/>
        <w:gridCol w:w="1314"/>
        <w:gridCol w:w="1263"/>
        <w:gridCol w:w="1263"/>
        <w:gridCol w:w="1263"/>
        <w:gridCol w:w="1263"/>
        <w:gridCol w:w="1263"/>
        <w:gridCol w:w="1314"/>
        <w:gridCol w:w="131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(0.21 - 0.24)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(0.18 - 0.21)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0.62 (0.56 - 0.67)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(0.00 - 0.27)*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Snake River Basin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1"/>
        <w:gridCol w:w="1281"/>
        <w:gridCol w:w="1232"/>
        <w:gridCol w:w="1281"/>
        <w:gridCol w:w="1281"/>
        <w:gridCol w:w="1281"/>
        <w:gridCol w:w="1281"/>
        <w:gridCol w:w="1232"/>
        <w:gridCol w:w="12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bl>
    <w:bookmarkEnd w:id="106"/>
    <w:bookmarkEnd w:id="107"/>
    <w:bookmarkStart w:id="114" w:name="discussion"/>
    <w:p>
      <w:pPr>
        <w:pStyle w:val="Heading1"/>
      </w:pPr>
      <w:r>
        <w:t xml:space="preserve">Discussion</w:t>
      </w:r>
    </w:p>
    <w:bookmarkStart w:id="108" w:name="annual-variability"/>
    <w:p>
      <w:pPr>
        <w:pStyle w:val="Heading3"/>
      </w:pPr>
      <w:r>
        <w:t xml:space="preserve">Annual variability</w:t>
      </w:r>
    </w:p>
    <w:p>
      <w:pPr>
        <w:pStyle w:val="FirstParagraph"/>
      </w:pPr>
      <w:r>
        <w:t xml:space="preserve">Although our model does not explicitly account for the effect of run year on movement probabilities, annual variability in Steelhead movement patterns, particularly overshoot and fallback rates, has been documented among Steelhead</w:t>
      </w:r>
      <w:r>
        <w:t xml:space="preserve"> </w:t>
      </w:r>
      <w:r>
        <w:t xml:space="preserve">Keefer</w:t>
      </w:r>
      <w:r>
        <w:t xml:space="preserve"> </w:t>
      </w:r>
      <w:r>
        <w:rPr>
          <w:iCs/>
          <w:i/>
        </w:rPr>
        <w:t xml:space="preserve">et al.</w:t>
      </w:r>
      <w:r>
        <w:t xml:space="preserve"> </w:t>
      </w:r>
      <w:r>
        <w:t xml:space="preserve">(2008)</w:t>
      </w:r>
      <w:r>
        <w:t xml:space="preserve">. For example,</w:t>
      </w:r>
      <w:r>
        <w:t xml:space="preserve"> </w:t>
      </w:r>
      <w:r>
        <w:t xml:space="preserve">Richins and Skalski (2018)</w:t>
      </w:r>
      <w:r>
        <w:t xml:space="preserve"> </w:t>
      </w:r>
      <w:r>
        <w:t xml:space="preserve">found that John Day River Steelhead that overshot McNary Dam had annual probabilities of fallback ranging from 25% to 75%. As covariates are added in future iterations of the model, we expect that this interannual variability will be partially explained by covariate values that describe the conditions experienced by fish in different run years, including spill, flow, and temperature. A random effect of year may also be included to capture this interannual variability that is poorly described by the fixed effects in our model.</w:t>
      </w:r>
    </w:p>
    <w:bookmarkEnd w:id="108"/>
    <w:bookmarkStart w:id="109" w:name="consequences-of-model-structure"/>
    <w:p>
      <w:pPr>
        <w:pStyle w:val="Heading3"/>
      </w:pPr>
      <w:r>
        <w:t xml:space="preserve">Consequences of model structure</w:t>
      </w:r>
    </w:p>
    <w:p>
      <w:pPr>
        <w:pStyle w:val="FirstParagraph"/>
      </w:pPr>
      <w:r>
        <w:t xml:space="preserve">To reduce the computational requirements of modeling our large dataset, as well as to estimate movement probabilities for transitions for which there was little available data, we only estimated origin-specific movement probabilities when fish were within the boundaries of their DPS, and estimated common movement probabilities for all fish of a DPS when they were outside of DPS boundaries. This allowed us to reduce the number of parameters that our model needed to estimate (thereby reducing computational requirements), and also allowed us to achieve estimates of certain infrequently seen movement probabilities by pooling data to inform movement probabilities of fish outside of their DPS, where they typically were seen less. The probabilities of overshoot and fallback presented in Tables 7-12 as well as the movement probabilities seen in Appendix 2 that are marked with an asterisk all were estimated jointly for all fish from a single DPS. This had three primary consequences: (1) natal origins within a DPS with the most tagged fish in our dataset were the most influential for DPS-wide movement probabilities, (2) any origin-specific variability in movement probabilities outside of DPS boundaries was ignored, and (3) movement probabilities were estimated for transitions never seen for some origins.</w:t>
      </w:r>
    </w:p>
    <w:p>
      <w:pPr>
        <w:pStyle w:val="BodyText"/>
      </w:pPr>
    </w:p>
    <w:p>
      <w:pPr>
        <w:pStyle w:val="BodyText"/>
      </w:pPr>
      <w:r>
        <w:t xml:space="preserve">The issue of varying sample size can be seen in Table 2, with the natal origin with the most fish (the Salmon River, with over 11,000 tagged Steelhead) having nearly 20 times the number of individuals as Asotin Creek (564), which is within the same DPS. Since all of these individual data points are weighted equally when calculating movement probabilities outside of the DPS, these movement probabilities are heavily skewed towards natal origins with many tagged fish. As such, the probabilities for movements that occur outside of DPS boundaries that are presented in Appendix 2, Tables 7-12, and in Figures 4-19, should be taken with a grain of salt. For each DPS, these probabilities are not representative of natal origins with less than 1,000 fish (Asotin Creek, Entiat River, Fifteenmile Creek, and the Yakima River) and are highly reflective of the movement probabilities of origins with over 5,000 fish (Clearwater River, Grande Ronde River, Imnaha River, Methow River, and Salmon River). While there may be some benefit of using data from data-rich stocks to inform the movement probabilities of data-poor stocks that are believed to be similar, as in the</w:t>
      </w:r>
      <w:r>
        <w:t xml:space="preserve"> </w:t>
      </w:r>
      <w:r>
        <w:t xml:space="preserve">“</w:t>
      </w:r>
      <w:r>
        <w:t xml:space="preserve">Robin Hood</w:t>
      </w:r>
      <w:r>
        <w:t xml:space="preserve">”</w:t>
      </w:r>
      <w:r>
        <w:t xml:space="preserve"> </w:t>
      </w:r>
      <w:r>
        <w:t xml:space="preserve">approach</w:t>
      </w:r>
      <w:r>
        <w:t xml:space="preserve"> </w:t>
      </w:r>
      <w:r>
        <w:t xml:space="preserve">(</w:t>
      </w:r>
      <w:r>
        <w:rPr>
          <w:bCs/>
          <w:b/>
        </w:rPr>
        <w:t xml:space="preserve">Punt2011?</w:t>
      </w:r>
      <w:r>
        <w:t xml:space="preserve">)</w:t>
      </w:r>
      <w:r>
        <w:t xml:space="preserve">, sample sizes play a large role in determining estimates of certain movement probabilities in our current model configuration. Future model configurations could be modified to allow differentiation between natal origins for movement probabilities that have plenty of data for all natal origins, such as movements in the Middle Columbia.</w:t>
      </w:r>
    </w:p>
    <w:p>
      <w:pPr>
        <w:pStyle w:val="BodyText"/>
      </w:pPr>
    </w:p>
    <w:p>
      <w:pPr>
        <w:pStyle w:val="BodyText"/>
      </w:pPr>
      <w:r>
        <w:t xml:space="preserve">Even for natal origins that are well represented in the dataset, this simplification has obscured any variability between fish of natal origins when outside of DPS boundaries, which is likely most consequential for estimates of movement of Upper Columbia and Snake River Basin Steelhead when in the Middle Columbia River (downstream of McNary Dam). Previous studies have found important variability between natal origins for movements in this region. For example,</w:t>
      </w:r>
      <w:r>
        <w:t xml:space="preserve"> </w:t>
      </w:r>
      <w:r>
        <w:t xml:space="preserve">Hess</w:t>
      </w:r>
      <w:r>
        <w:t xml:space="preserve"> </w:t>
      </w:r>
      <w:r>
        <w:rPr>
          <w:iCs/>
          <w:i/>
        </w:rPr>
        <w:t xml:space="preserve">et al.</w:t>
      </w:r>
      <w:r>
        <w:t xml:space="preserve"> </w:t>
      </w:r>
      <w:r>
        <w:t xml:space="preserve">(2016)</w:t>
      </w:r>
      <w:r>
        <w:t xml:space="preserve"> </w:t>
      </w:r>
      <w:r>
        <w:t xml:space="preserve">found that out-of-basin Steelhead seen in the Deschutes River were disproportionately from the Salmon River and Grande Ronde River. As such, cautious interpretation is necessary for our estimates of movement probabilities for Snake River Basin and Upper Columbia River Steelhead downstream of McNary Dam, as these differences between natal origins are not reflected in these estimates of movement.</w:t>
      </w:r>
    </w:p>
    <w:p>
      <w:pPr>
        <w:pStyle w:val="BodyText"/>
      </w:pPr>
    </w:p>
    <w:p>
      <w:pPr>
        <w:pStyle w:val="BodyText"/>
      </w:pPr>
      <w:r>
        <w:t xml:space="preserve">Finally, movement probabilities are presented in Appendix 2 for some movements that were never observed for fish of a natal origin, and should be interpreted with great caution. These movement probabilities were removed in the tables in the main text. These can be best thought of as our best guess for the probability of movements, should a fish of that natal origin make it to that reach of the Columbia River Basin, as informed by movements of other fish from the same DPS but different natal origins.</w:t>
      </w:r>
    </w:p>
    <w:bookmarkEnd w:id="109"/>
    <w:bookmarkStart w:id="110" w:name="Xb240896571b96c742535eb0d72a19c3f7262b9a"/>
    <w:p>
      <w:pPr>
        <w:pStyle w:val="Heading3"/>
      </w:pPr>
      <w:r>
        <w:t xml:space="preserve">Detection probabilities in downstream passage routes</w:t>
      </w:r>
    </w:p>
    <w:p>
      <w:pPr>
        <w:pStyle w:val="FirstParagraph"/>
      </w:pPr>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w:t>
      </w:r>
      <w:r>
        <w:t xml:space="preserve"> </w:t>
      </w:r>
      <w:r>
        <w:t xml:space="preserve">Boggs</w:t>
      </w:r>
      <w:r>
        <w:t xml:space="preserve"> </w:t>
      </w:r>
      <w:r>
        <w:rPr>
          <w:iCs/>
          <w:i/>
        </w:rPr>
        <w:t xml:space="preserve">et al.</w:t>
      </w:r>
      <w:r>
        <w:t xml:space="preserve"> </w:t>
      </w:r>
      <w:r>
        <w:t xml:space="preserve">(2004)</w:t>
      </w:r>
      <w:r>
        <w:t xml:space="preserve"> </w:t>
      </w:r>
      <w:r>
        <w:t xml:space="preserve">used consecutive detections in the same adult fish ladder to monitor rates of fallback, whereas</w:t>
      </w:r>
      <w:r>
        <w:t xml:space="preserve"> </w:t>
      </w:r>
      <w:r>
        <w:t xml:space="preserve">Richins and Skalski (2018)</w:t>
      </w:r>
      <w:r>
        <w:t xml:space="preserve"> </w:t>
      </w:r>
      <w:r>
        <w:t xml:space="preserve">calculated fallback to home following overshoot as detections in tributaries following detections in the adult fish ladder at a dam upstream of the tributary. Our modeling framework includes both of these ways of detecting fallback, but this is still an underestimate of total fallback. Fallback such as fallback 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As such, the current network of PIT tag arrays is incapable of monitoring all fallback and estimates of fallback from this model should be interpreted as lower bound estimates. However, the current modeling framework gives us the closest estimate of fallback possible using PIT tag data.</w:t>
      </w:r>
    </w:p>
    <w:p>
      <w:pPr>
        <w:pStyle w:val="BodyText"/>
      </w:pPr>
      <w:r>
        <w:t xml:space="preserve">Our ability to estimate fallback at Lower Granite Dam likely improved with the 2020 installation of PIT tag antennas in the spillway; future analyses will evaluate the impact of this recent installation by comparing estimates of fallback at Lower Granite before and after the 2020 installation. Given the small sample size of only two years since the PIT antenna installation in the spillway, these results would have to be interpreted cautiously, given the environmental and operational factors that are likely to have impacted fallback at Lower Granite during this same time period. Nonetheless, this analysis will provide insight into how our ability to detect fallback is affected by spillway detectors, and may also indicate what degree of fallback is being missed at other dams without spillway PIT tag antennas.</w:t>
      </w:r>
    </w:p>
    <w:bookmarkEnd w:id="110"/>
    <w:bookmarkStart w:id="113" w:name="next-steps"/>
    <w:p>
      <w:pPr>
        <w:pStyle w:val="Heading2"/>
      </w:pPr>
      <w:r>
        <w:t xml:space="preserve">Next steps</w:t>
      </w:r>
    </w:p>
    <w:bookmarkStart w:id="111" w:name="adding-additional-covariates"/>
    <w:p>
      <w:pPr>
        <w:pStyle w:val="Heading3"/>
      </w:pPr>
      <w:r>
        <w:t xml:space="preserve">Adding additional covariates</w:t>
      </w:r>
    </w:p>
    <w:p>
      <w:pPr>
        <w:pStyle w:val="FirstParagraph"/>
      </w:pPr>
      <w:r>
        <w:t xml:space="preserve">The model structure and the use of the categorical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Some of these covariates, especially rear type, have been found to be a major predictor of homing success</w:t>
      </w:r>
      <w:r>
        <w:t xml:space="preserve"> </w:t>
      </w:r>
      <w:r>
        <w:t xml:space="preserve">(Richins and Skalski 2018)</w:t>
      </w:r>
      <w:r>
        <w:t xml:space="preserve">, and as such the reader should be aware that these differences are not being captured in the current iteration of the model. The inclusion of these continuous covariates will further our understanding of what environmental conditions (e.g., temperature or flow conditions) lead to increased probability of Steelhead choosing more dangerous migration pathways to natal tributaries, such as overshooting natal tributaries. 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Steelhead passage, such as via spill practices</w:t>
      </w:r>
      <w:r>
        <w:t xml:space="preserve"> </w:t>
      </w:r>
      <w:r>
        <w:t xml:space="preserve">(Ham</w:t>
      </w:r>
      <w:r>
        <w:t xml:space="preserve"> </w:t>
      </w:r>
      <w:r>
        <w:rPr>
          <w:iCs/>
          <w:i/>
        </w:rPr>
        <w:t xml:space="preserve">et al.</w:t>
      </w:r>
      <w:r>
        <w:t xml:space="preserve"> </w:t>
      </w:r>
      <w:r>
        <w:t xml:space="preserve">2021)</w:t>
      </w:r>
      <w:r>
        <w:t xml:space="preserve">, the inclusion of these covariates would improve our understanding of how to help recover these populations by informing management practices.</w:t>
      </w:r>
    </w:p>
    <w:bookmarkEnd w:id="111"/>
    <w:bookmarkStart w:id="112" w:name="increasing-model-state-complexity"/>
    <w:p>
      <w:pPr>
        <w:pStyle w:val="Heading3"/>
      </w:pPr>
      <w:r>
        <w:t xml:space="preserve">Increasing model state complexity</w:t>
      </w:r>
    </w:p>
    <w:p>
      <w:pPr>
        <w:pStyle w:val="FirstParagraph"/>
      </w:pPr>
      <w:r>
        <w:t xml:space="preserve">As mentioned previously, the current iteration of the model does not use The Dalles Dam or John Day Dam to separate states, and therefore the probability of fallback and overshoot at these dams is not being estimated. However, future model iterations could include these dams either by creating a new model that only uses years of data where these dams had PIT tag detectors in the adult fishways, or by modifying the existing model to turn on or off these states, depending on the run year (similar to the current approach with tributary detection efficiency). This would help achieve a better estimate of the true burden of overshoot and fallback throughout the Columbia River Basin, and would be of particular interest for tributaries close to these dams (e.g., Fifteenmile Creek, Deschutes River, and John Day River Steelhead).</w:t>
      </w:r>
    </w:p>
    <w:bookmarkEnd w:id="112"/>
    <w:bookmarkEnd w:id="113"/>
    <w:bookmarkEnd w:id="114"/>
    <w:bookmarkStart w:id="115" w:name="management-implications"/>
    <w:p>
      <w:pPr>
        <w:pStyle w:val="Heading1"/>
      </w:pPr>
      <w:r>
        <w:t xml:space="preserve">Management implications</w:t>
      </w:r>
    </w:p>
    <w:p>
      <w:pPr>
        <w:pStyle w:val="FirstParagraph"/>
      </w:pPr>
      <w:r>
        <w:t xml:space="preserve">The ability of this modeling framework to incorporate various covariates of interest will allow us to answer a number of pressing management questions surrounding Steelhead overshoot and fallback. For example, winter spill could be included, either as a continuous variable (e.g., amount of spill), a categorical variable (spill or no spill), or an ordinal variable (days of spill). This would allow us to determine what amount of spill is increasing the homing probability, either by decreasing the probability of overshoot or increasing the probability of post-overshoot fallback. Including flow and spill as covariates could also be used to shed light on if these are increasing en-route fallback or decreasing the probability of upstream movement.</w:t>
      </w:r>
    </w:p>
    <w:p>
      <w:pPr>
        <w:pStyle w:val="BodyText"/>
      </w:pPr>
    </w:p>
    <w:p>
      <w:pPr>
        <w:pStyle w:val="BodyText"/>
      </w:pPr>
      <w:r>
        <w:t xml:space="preserve">This model can also shed light on where new PIT tag antenna installations would be most beneficial, as well as assess how recent PIT tag antenna installations (i.e., in the Lower Granite Dam spillway) are helping with monitoring adult movement. Based on our analysis, tributary arrays in the mainstem Salmon, Clearwater, and Grande Ronde Rivers near the mouth would be very helpful, as this would allow us to estimate detection efficiency in these tributaries and therefore vastly improve our estimates of homing. Furthermore, repairing arrays that have recently been damaged and been decommissioned, most notably the Deschutes River Mouth Array, would also be very useful. The Deschutes River is of particular importance because our analysis indicates that fish of all origins have a relatively high probability of entering this tributary, likely due to its documented use as a cold water refuge</w:t>
      </w:r>
      <w:r>
        <w:t xml:space="preserve"> </w:t>
      </w:r>
      <w:r>
        <w:t xml:space="preserve">(Hess</w:t>
      </w:r>
      <w:r>
        <w:t xml:space="preserve"> </w:t>
      </w:r>
      <w:r>
        <w:rPr>
          <w:iCs/>
          <w:i/>
        </w:rPr>
        <w:t xml:space="preserve">et al.</w:t>
      </w:r>
      <w:r>
        <w:t xml:space="preserve"> </w:t>
      </w:r>
      <w:r>
        <w:t xml:space="preserve">2016; Snyder</w:t>
      </w:r>
      <w:r>
        <w:t xml:space="preserve"> </w:t>
      </w:r>
      <w:r>
        <w:rPr>
          <w:iCs/>
          <w:i/>
        </w:rPr>
        <w:t xml:space="preserve">et al.</w:t>
      </w:r>
      <w:r>
        <w:t xml:space="preserve"> </w:t>
      </w:r>
      <w:r>
        <w:t xml:space="preserve">2022)</w:t>
      </w:r>
      <w:r>
        <w:t xml:space="preserve">; the median probability for Upper Columbia Steelhead was 0.08, for Snake River Basin Steelhead 0.12, and for Middle Columbia Steelhead ranged from 0.13-0.51 (Appendix 2). Therefore, recommissioning this site would be highly beneficial for monitoring its continued use as a cold-water refuge for PIT-tagged Steelhead and other salmonids.</w:t>
      </w:r>
    </w:p>
    <w:p>
      <w:pPr>
        <w:pStyle w:val="BodyText"/>
      </w:pPr>
    </w:p>
    <w:p>
      <w:pPr>
        <w:pStyle w:val="BodyText"/>
      </w:pPr>
      <w:r>
        <w:t xml:space="preserve">This model could also easily handle other datasets of PIT tag detection histories, such as those from other salmonids in the basin.</w:t>
      </w:r>
    </w:p>
    <w:bookmarkEnd w:id="115"/>
    <w:bookmarkStart w:id="116" w:name="conclusions"/>
    <w:p>
      <w:pPr>
        <w:pStyle w:val="Heading1"/>
      </w:pPr>
      <w:r>
        <w:t xml:space="preserve">Conclusions</w:t>
      </w:r>
    </w:p>
    <w:p>
      <w:pPr>
        <w:pStyle w:val="FirstParagraph"/>
      </w:pPr>
      <w:r>
        <w:t xml:space="preserve">We developed a comprehensive adult migration model for adult Steelhead using 17 years of PIT-tag data from dams and tributaries, and have used the model to estimate probabilities of dam overshoot, fallback, and effects on final homing probabilities. The model will continue to be developed as additional covariates of management interest, such as flow, spill, and rearing practices are integrated into the existing modeling framework, which is highly flexible and can accommodate various covariates. In its present configuration, the model provides insight on the key differences between populations in the Columbia River Basin, such as their final distributions and the effects of movements such as overshoot. This model, with its ability to simultaneously incorporate multiple covariates of interest, will be a valuable asset to managers, allowing us to understand the environmental conditions that contribute to detrimental movement choices and the effectives of available management options for helping Steelhead get home safely.</w:t>
      </w:r>
    </w:p>
    <w:bookmarkEnd w:id="116"/>
    <w:bookmarkStart w:id="147" w:name="references"/>
    <w:p>
      <w:pPr>
        <w:pStyle w:val="Heading1"/>
      </w:pPr>
      <w:r>
        <w:t xml:space="preserve">References</w:t>
      </w:r>
    </w:p>
    <w:bookmarkStart w:id="146" w:name="refs"/>
    <w:bookmarkStart w:id="117"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117"/>
    <w:bookmarkStart w:id="119" w:name="ref-Boggs2004"/>
    <w:p>
      <w:pPr>
        <w:pStyle w:val="Bibliography"/>
      </w:pPr>
      <w:r>
        <w:t xml:space="preserve">Boggs CT, Keefer ML, Peery CA, Bjornn TC, Stuehrenberg LC (2004)</w:t>
      </w:r>
      <w:r>
        <w:t xml:space="preserve"> </w:t>
      </w:r>
      <w:hyperlink r:id="rId118">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119"/>
    <w:bookmarkStart w:id="120"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120"/>
    <w:bookmarkStart w:id="121"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121"/>
    <w:bookmarkStart w:id="122" w:name="ref-Ham2021"/>
    <w:p>
      <w:pPr>
        <w:pStyle w:val="Bibliography"/>
      </w:pPr>
      <w:r>
        <w:t xml:space="preserve">Ham KD, Titzler PS, Mueller RP, Harnish RA (2021)</w:t>
      </w:r>
      <w:r>
        <w:t xml:space="preserve"> </w:t>
      </w:r>
      <w:r>
        <w:rPr>
          <w:iCs/>
          <w:i/>
        </w:rPr>
        <w:t xml:space="preserve">Evaluation of a Surface Spill Operation to Return Adult Steelhead Overshoots Downstream of McNary Dam</w:t>
      </w:r>
      <w:r>
        <w:t xml:space="preserve">. Pacific Northwest National Lab.(PNNL), Richland, WA (United States).</w:t>
      </w:r>
    </w:p>
    <w:bookmarkEnd w:id="122"/>
    <w:bookmarkStart w:id="124" w:name="ref-Hess2016"/>
    <w:p>
      <w:pPr>
        <w:pStyle w:val="Bibliography"/>
      </w:pPr>
      <w:r>
        <w:t xml:space="preserve">Hess MA, Hess JE, Matala AP,</w:t>
      </w:r>
      <w:r>
        <w:t xml:space="preserve"> </w:t>
      </w:r>
      <w:r>
        <w:rPr>
          <w:iCs/>
          <w:i/>
        </w:rPr>
        <w:t xml:space="preserve">et al.</w:t>
      </w:r>
      <w:r>
        <w:t xml:space="preserve"> </w:t>
      </w:r>
      <w:r>
        <w:t xml:space="preserve">(2016)</w:t>
      </w:r>
      <w:r>
        <w:t xml:space="preserve"> </w:t>
      </w:r>
      <w:hyperlink r:id="rId123">
        <w:r>
          <w:rPr>
            <w:rStyle w:val="Hyperlink"/>
          </w:rPr>
          <w:t xml:space="preserve">Migrating adult steelhead utilize a thermal refuge during summer periods with high water temperatures</w:t>
        </w:r>
      </w:hyperlink>
      <w:r>
        <w:t xml:space="preserve">.</w:t>
      </w:r>
      <w:r>
        <w:t xml:space="preserve"> </w:t>
      </w:r>
      <w:r>
        <w:rPr>
          <w:iCs/>
          <w:i/>
        </w:rPr>
        <w:t xml:space="preserve">ICES Journal of Marine Science: Journal du Conseil</w:t>
      </w:r>
      <w:r>
        <w:t xml:space="preserve"> </w:t>
      </w:r>
      <w:r>
        <w:rPr>
          <w:bCs/>
          <w:b/>
        </w:rPr>
        <w:t xml:space="preserve">73</w:t>
      </w:r>
      <w:r>
        <w:t xml:space="preserve">:2616–2624.</w:t>
      </w:r>
    </w:p>
    <w:bookmarkEnd w:id="124"/>
    <w:bookmarkStart w:id="126" w:name="ref-High2006"/>
    <w:p>
      <w:pPr>
        <w:pStyle w:val="Bibliography"/>
      </w:pPr>
      <w:r>
        <w:t xml:space="preserve">High B, Peery CA, Bennett DH (2006)</w:t>
      </w:r>
      <w:r>
        <w:t xml:space="preserve"> </w:t>
      </w:r>
      <w:hyperlink r:id="rId125">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126"/>
    <w:bookmarkStart w:id="128" w:name="ref-Keefer2008"/>
    <w:p>
      <w:pPr>
        <w:pStyle w:val="Bibliography"/>
      </w:pPr>
      <w:r>
        <w:t xml:space="preserve">Keefer ML, Boggs CT, Peery CA, Caudill CC (2008)</w:t>
      </w:r>
      <w:r>
        <w:t xml:space="preserve"> </w:t>
      </w:r>
      <w:hyperlink r:id="rId127">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128"/>
    <w:bookmarkStart w:id="130"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129">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130"/>
    <w:bookmarkStart w:id="132" w:name="ref-Khan2013"/>
    <w:p>
      <w:pPr>
        <w:pStyle w:val="Bibliography"/>
      </w:pPr>
      <w:r>
        <w:t xml:space="preserve">Khan F, Royer IM, Johnson GE, Tackley SC (2013)</w:t>
      </w:r>
      <w:r>
        <w:t xml:space="preserve"> </w:t>
      </w:r>
      <w:hyperlink r:id="rId131">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132"/>
    <w:bookmarkStart w:id="133"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133"/>
    <w:bookmarkStart w:id="134" w:name="ref-NMFS2022c"/>
    <w:p>
      <w:pPr>
        <w:pStyle w:val="Bibliography"/>
      </w:pPr>
      <w:r>
        <w:t xml:space="preserve">NMFS (2022d)</w:t>
      </w:r>
      <w:r>
        <w:t xml:space="preserve"> </w:t>
      </w:r>
      <w:r>
        <w:t xml:space="preserve">2022 5-Year Review: Summary &amp; Evaluation of Upper Columbia River Steelhead</w:t>
      </w:r>
      <w:r>
        <w:t xml:space="preserve">.</w:t>
      </w:r>
    </w:p>
    <w:bookmarkEnd w:id="134"/>
    <w:bookmarkStart w:id="135" w:name="ref-NMFS2022b"/>
    <w:p>
      <w:pPr>
        <w:pStyle w:val="Bibliography"/>
      </w:pPr>
      <w:r>
        <w:t xml:space="preserve">NMFS (2022c)</w:t>
      </w:r>
      <w:r>
        <w:t xml:space="preserve"> </w:t>
      </w:r>
      <w:r>
        <w:t xml:space="preserve">2022 5-Year Review : Summary &amp; Evaluation of Snake River Basin Steelhead</w:t>
      </w:r>
      <w:r>
        <w:t xml:space="preserve">.</w:t>
      </w:r>
    </w:p>
    <w:bookmarkEnd w:id="135"/>
    <w:bookmarkStart w:id="136" w:name="ref-NMFS2022a"/>
    <w:p>
      <w:pPr>
        <w:pStyle w:val="Bibliography"/>
      </w:pPr>
      <w:r>
        <w:t xml:space="preserve">NMFS (2022b)</w:t>
      </w:r>
      <w:r>
        <w:t xml:space="preserve"> </w:t>
      </w:r>
      <w:r>
        <w:t xml:space="preserve">2022 5-Year Review : Summary &amp; Evaluation of Middle Columbia River Steelhead</w:t>
      </w:r>
      <w:r>
        <w:t xml:space="preserve">.</w:t>
      </w:r>
    </w:p>
    <w:bookmarkEnd w:id="136"/>
    <w:bookmarkStart w:id="137"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137"/>
    <w:bookmarkStart w:id="138"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138"/>
    <w:bookmarkStart w:id="139"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139"/>
    <w:bookmarkStart w:id="141" w:name="ref-Richins2018"/>
    <w:p>
      <w:pPr>
        <w:pStyle w:val="Bibliography"/>
      </w:pPr>
      <w:r>
        <w:t xml:space="preserve">Richins SM, Skalski JR (2018)</w:t>
      </w:r>
      <w:r>
        <w:t xml:space="preserve"> </w:t>
      </w:r>
      <w:hyperlink r:id="rId140">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141"/>
    <w:bookmarkStart w:id="143" w:name="ref-Snyder2022"/>
    <w:p>
      <w:pPr>
        <w:pStyle w:val="Bibliography"/>
      </w:pPr>
      <w:r>
        <w:t xml:space="preserve">Snyder MN, Schumaker NH, Dunham JB,</w:t>
      </w:r>
      <w:r>
        <w:t xml:space="preserve"> </w:t>
      </w:r>
      <w:r>
        <w:rPr>
          <w:iCs/>
          <w:i/>
        </w:rPr>
        <w:t xml:space="preserve">et al.</w:t>
      </w:r>
      <w:r>
        <w:t xml:space="preserve"> </w:t>
      </w:r>
      <w:r>
        <w:t xml:space="preserve">(2022)</w:t>
      </w:r>
      <w:r>
        <w:t xml:space="preserve"> </w:t>
      </w:r>
      <w:hyperlink r:id="rId142">
        <w:r>
          <w:rPr>
            <w:rStyle w:val="Hyperlink"/>
          </w:rPr>
          <w:t xml:space="preserve">Tough places and safe spaces: Can refuges save salmon from a warming climate?</w:t>
        </w:r>
      </w:hyperlink>
      <w:r>
        <w:t xml:space="preserve"> </w:t>
      </w:r>
      <w:r>
        <w:rPr>
          <w:iCs/>
          <w:i/>
        </w:rPr>
        <w:t xml:space="preserve">Ecosphere</w:t>
      </w:r>
      <w:r>
        <w:t xml:space="preserve"> </w:t>
      </w:r>
      <w:r>
        <w:rPr>
          <w:bCs/>
          <w:b/>
        </w:rPr>
        <w:t xml:space="preserve">13</w:t>
      </w:r>
      <w:r>
        <w:t xml:space="preserve">:1–18.</w:t>
      </w:r>
    </w:p>
    <w:bookmarkEnd w:id="143"/>
    <w:bookmarkStart w:id="145" w:name="ref-Wertheimer2005"/>
    <w:p>
      <w:pPr>
        <w:pStyle w:val="Bibliography"/>
      </w:pPr>
      <w:r>
        <w:t xml:space="preserve">Wertheimer RH, Evans AF (2005)</w:t>
      </w:r>
      <w:r>
        <w:t xml:space="preserve"> </w:t>
      </w:r>
      <w:hyperlink r:id="rId144">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145"/>
    <w:bookmarkEnd w:id="146"/>
    <w:bookmarkEnd w:id="147"/>
    <w:bookmarkStart w:id="151" w:name="appendix-1-detection-probabilities"/>
    <w:p>
      <w:pPr>
        <w:pStyle w:val="Heading1"/>
      </w:pPr>
      <w:r>
        <w:t xml:space="preserve">Appendix 1: Detection probabilities</w:t>
      </w:r>
    </w:p>
    <w:p>
      <w:pPr>
        <w:pStyle w:val="CaptionedFigure"/>
      </w:pPr>
      <w:r>
        <w:drawing>
          <wp:inline>
            <wp:extent cx="5486400" cy="4114800"/>
            <wp:effectExtent b="0" l="0" r="0" t="0"/>
            <wp:docPr descr="Figure 20. Detection probability by tributary and timeframe." title="" id="149" name="Picture"/>
            <a:graphic>
              <a:graphicData uri="http://schemas.openxmlformats.org/drawingml/2006/picture">
                <pic:pic>
                  <pic:nvPicPr>
                    <pic:cNvPr descr=".//figures/DE_plots.pdf" id="150" name="Picture"/>
                    <pic:cNvPicPr>
                      <a:picLocks noChangeArrowheads="1" noChangeAspect="1"/>
                    </pic:cNvPicPr>
                  </pic:nvPicPr>
                  <pic:blipFill>
                    <a:blip r:embed="rId148"/>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Figure 20. Detection probability by tributary and timeframe.</w:t>
      </w:r>
    </w:p>
    <w:bookmarkEnd w:id="151"/>
    <w:bookmarkStart w:id="155" w:name="X68ea038d0d47ea486745be8767a8648c3628be1"/>
    <w:p>
      <w:pPr>
        <w:pStyle w:val="Heading1"/>
      </w:pPr>
      <w:r>
        <w:t xml:space="preserve">Appendix 2: Individual movement probabilities</w:t>
      </w:r>
    </w:p>
    <w:bookmarkStart w:id="152" w:name="middle-columbia-river-steelhead-1"/>
    <w:p>
      <w:pPr>
        <w:pStyle w:val="Heading2"/>
      </w:pPr>
      <w:r>
        <w:t xml:space="preserve">Middle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Fifteenmile Creek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(0.18 - 0.28)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(0.26 - 0.49)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(0.00 - 0.83)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(0.00 - 0.26)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(0.15 - 0.34)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(0.18 - 0.36)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(0.64 - 0.82)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(0.02 - 0.27)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(0.73 - 0.98)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Deschutes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(0.81 - 0.98)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(0.56 - 0.74)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(0.24 - 0.41)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(0.18 - 0.69)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(0.01 - 0.59)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(0.15 - 0.37)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(0.07 - 0.74)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(0.26 - 0.93)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John Day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(0.92 - 0.99)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(0.15 - 0.19)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(0.22 - 0.27)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(0.06 - 0.14)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(0.57 - 0.70)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(0.03 - 0.12)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(0.88 - 0.97)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(0.02 - 0.43)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(0.57 - 0.98)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(0.17 - 0.67)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(0.33 - 0.83)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Umatilla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(0.89 - 0.99)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(0.17 - 0.22)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(0.35 - 0.40)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(0.27 - 0.32)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(0.05 - 0.14)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(0.22 - 0.28)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(0.83 - 1.00)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(0.41 - 0.94)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(0.26 - 0.82)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(0.71 - 1.00)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Walla Walla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(0.93 - 0.99)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(0.01 - 0.07)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(0.69 - 0.73)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(0.13 - 0.15)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(0.29 - 0.38)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(0.25 - 0.29)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(0.73 - 0.87)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(0.13 - 0.27)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(0.67 - 1.00)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(0.05 - 0.94)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(0.06 - 0.95)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Yakima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(0.98 - 1.00)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(0.65 - 0.72)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(0.15 - 0.23)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(0.76 - 0.83)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(0.52 - 0.68)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(0.06 - 0.12)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(0.40 - 0.71)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(0.10 - 0.22)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(0.49 - 1.00)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r>
        <w:t xml:space="preserve"> </w:t>
      </w:r>
      <w:r>
        <w:br/>
      </w:r>
    </w:p>
    <w:bookmarkEnd w:id="152"/>
    <w:bookmarkStart w:id="153" w:name="upper-columbia-river-steelhead-1"/>
    <w:p>
      <w:pPr>
        <w:pStyle w:val="Heading2"/>
      </w:pPr>
      <w:r>
        <w:t xml:space="preserve">Upper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Wenatchee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(0.16 - 0.20)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(0.59 - 0.65)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(0.03 - 0.07)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(0.93 - 0.97)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(0.07 - 0.19)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(0.81 - 0.93)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(0.83 - 0.91)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(0.72 - 1.00)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Entiat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(0.51 - 0.60)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(0.19 - 0.30)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(0.58 - 0.82)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(0.18 - 0.42)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(0.47 - 1.00)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Methow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(0.96 - 0.97)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(0.94 - 0.95)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(0.92 - 0.94)</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(0.06 - 0.07)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(0.06 - 0.09)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(0.61 - 0.66)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(0.01 - 0.22)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(0.99 - 1.00)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Okanogan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(0.71 - 0.80)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(0.14 - 0.21)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(0.94 - 1.00)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r>
        <w:t xml:space="preserve"> </w:t>
      </w:r>
      <w:r>
        <w:t xml:space="preserve"> </w:t>
      </w:r>
    </w:p>
    <w:bookmarkEnd w:id="153"/>
    <w:bookmarkStart w:id="154" w:name="snake-river-basin-steelhead-1"/>
    <w:p>
      <w:pPr>
        <w:pStyle w:val="Heading2"/>
      </w:pPr>
      <w:r>
        <w:t xml:space="preserve">Snake River Basin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Tucannon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(0.84 - 0.87)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(0.08 - 0.10)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(0.49 - 0.52)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(0.03 - 0.16)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(0.84 - 0.97)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(0.91 - 1.00)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Clearwater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(0.29 - 0.32)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0.68 (0.67 - 0.69)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(0.01 - 0.39)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(0.61 - 0.99)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Asotin Creek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(0.86 - 0.91)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(0.88 - 0.93)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(0.75 - 0.88)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(0.06 - 0.54)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(0.46 - 0.94)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Grande Ronde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Salmon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(0.27 - 0.29)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(0.17 - 0.52)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(0.48 - 0.83)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(0.33 - 1.00)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(0.00 - 0.67)</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Imnaha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0.61 (0.59 - 0.63)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(0.36 - 0.39)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(0.19 - 0.74)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(0.26 - 0.81)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bl>
    <w:p>
      <w:pPr>
        <w:pStyle w:val="BodyText"/>
      </w:pPr>
      <w:r>
        <w:t xml:space="preserve"> </w:t>
      </w:r>
      <w:r>
        <w:t xml:space="preserve"> </w:t>
      </w:r>
    </w:p>
    <w:p>
      <w:pPr>
        <w:pStyle w:val="BodyText"/>
      </w:pPr>
    </w:p>
    <w:bookmarkEnd w:id="154"/>
    <w:bookmarkEnd w:id="155"/>
    <w:sectPr w:rsidR="00D66C39" w:rsidRPr="0058270B" w:rsidSect="00B03D2A">
      <w:headerReference r:id="rId10" w:type="even"/>
      <w:headerReference r:id="rId9" w:type="default"/>
      <w:footerReference r:id="rId14" w:type="even"/>
      <w:headerReference r:id="rId12" w:type="first"/>
      <w:type w:val="oddPage"/>
      <w:pgSz w:h="15840" w:w="12240"/>
      <w:pgMar w:bottom="1440" w:footer="720" w:gutter="0" w:header="720" w:left="1800" w:right="1800" w:top="1440"/>
      <w:pgNumType w:start="1"/>
      <w:cols w:space="720"/>
      <w:noEndnote/>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804661"/>
      <w:docPartObj>
        <w:docPartGallery w:val="Page Numbers (Top of Page)"/>
        <w:docPartUnique/>
      </w:docPartObj>
    </w:sdtPr>
    <w:sdtEndPr>
      <w:rPr>
        <w:rStyle w:val="PageNumber"/>
      </w:rPr>
    </w:sdtEndPr>
    <w:sdtContent>
      <w:p w14:paraId="484832B6" w14:textId="4B1D14F9"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id w:val="2140377170"/>
      <w:docPartObj>
        <w:docPartGallery w:val="Page Numbers (Top of Page)"/>
        <w:docPartUnique/>
      </w:docPartObj>
    </w:sdtPr>
    <w:sdtEndPr>
      <w:rPr>
        <w:color w:val="7F7F7F" w:themeColor="background1" w:themeShade="7F"/>
        <w:spacing w:val="60"/>
      </w:rPr>
    </w:sdtEndPr>
    <w:sdtContent>
      <w:p w14:paraId="5C448C92" w14:textId="3CC954C8" w:rsidR="00795241" w:rsidRDefault="00795241" w:rsidP="00881485">
        <w:pPr>
          <w:pStyle w:val="Header"/>
          <w:pBdr>
            <w:bottom w:val="single" w:sz="4" w:space="1" w:color="D9D9D9" w:themeColor="background1" w:themeShade="D9"/>
          </w:pBdr>
          <w:ind w:right="360"/>
          <w:rPr>
            <w:b/>
            <w:bCs/>
          </w:rPr>
        </w:pP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0265684"/>
      <w:docPartObj>
        <w:docPartGallery w:val="Page Numbers (Top of Page)"/>
        <w:docPartUnique/>
      </w:docPartObj>
    </w:sdtPr>
    <w:sdtEndPr>
      <w:rPr>
        <w:rStyle w:val="PageNumber"/>
      </w:rPr>
    </w:sdtEndPr>
    <w:sdtContent>
      <w:p w14:paraId="65673009" w14:textId="28CE58E5"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1BDC16E6" w:rsidR="00795241" w:rsidRDefault="00795241" w:rsidP="00881485">
        <w:pPr>
          <w:pStyle w:val="Header"/>
          <w:pBdr>
            <w:bottom w:val="single" w:sz="4" w:space="1" w:color="D9D9D9" w:themeColor="background1" w:themeShade="D9"/>
          </w:pBdr>
          <w:ind w:right="360"/>
          <w:jc w:val="right"/>
          <w:rPr>
            <w:b/>
            <w:bCs/>
          </w:rPr>
        </w:pPr>
        <w:r>
          <w:rPr>
            <w:color w:val="7F7F7F" w:themeColor="background1" w:themeShade="7F"/>
            <w:spacing w:val="60"/>
          </w:rPr>
          <w:t>Page</w:t>
        </w:r>
        <w:r>
          <w:t xml:space="preserve"> | </w:t>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148" Target="media/rId148.pdf" /><Relationship Type="http://schemas.openxmlformats.org/officeDocument/2006/relationships/image" Id="rId90" Target="media/rId90.pdf" /><Relationship Type="http://schemas.openxmlformats.org/officeDocument/2006/relationships/image" Id="rId87" Target="media/rId87.pdf" /><Relationship Type="http://schemas.openxmlformats.org/officeDocument/2006/relationships/image" Id="rId55" Target="media/rId55.pdf" /><Relationship Type="http://schemas.openxmlformats.org/officeDocument/2006/relationships/image" Id="rId74" Target="media/rId74.pdf" /><Relationship Type="http://schemas.openxmlformats.org/officeDocument/2006/relationships/image" Id="rId52" Target="media/rId52.pdf" /><Relationship Type="http://schemas.openxmlformats.org/officeDocument/2006/relationships/image" Id="rId93" Target="media/rId93.pdf" /><Relationship Type="http://schemas.openxmlformats.org/officeDocument/2006/relationships/image" Id="rId99" Target="media/rId99.pdf" /><Relationship Type="http://schemas.openxmlformats.org/officeDocument/2006/relationships/image" Id="rId58" Target="media/rId58.pdf" /><Relationship Type="http://schemas.openxmlformats.org/officeDocument/2006/relationships/image" Id="rId77" Target="media/rId77.pdf" /><Relationship Type="http://schemas.openxmlformats.org/officeDocument/2006/relationships/image" Id="rId80" Target="media/rId80.pdf" /><Relationship Type="http://schemas.openxmlformats.org/officeDocument/2006/relationships/image" Id="rId96" Target="media/rId96.pdf" /><Relationship Type="http://schemas.openxmlformats.org/officeDocument/2006/relationships/image" Id="rId84" Target="media/rId84.pdf" /><Relationship Type="http://schemas.openxmlformats.org/officeDocument/2006/relationships/image" Id="rId61" Target="media/rId61.pdf" /><Relationship Type="http://schemas.openxmlformats.org/officeDocument/2006/relationships/image" Id="rId64" Target="media/rId64.pdf" /><Relationship Type="http://schemas.openxmlformats.org/officeDocument/2006/relationships/image" Id="rId71" Target="media/rId71.pdf" /><Relationship Type="http://schemas.openxmlformats.org/officeDocument/2006/relationships/image" Id="rId67" Target="media/rId67.pdf" /><Relationship Type="http://schemas.openxmlformats.org/officeDocument/2006/relationships/image" Id="rId26" Target="media/rId26.jpg" /><Relationship Type="http://schemas.openxmlformats.org/officeDocument/2006/relationships/image" Id="rId35" Target="media/rId35.png" /><Relationship Type="http://schemas.openxmlformats.org/officeDocument/2006/relationships/hyperlink" Id="rId34" Target="https://dashboard.waterdata.usgs.gov" TargetMode="External" /><Relationship Type="http://schemas.openxmlformats.org/officeDocument/2006/relationships/hyperlink" Id="rId142" Target="https://doi.org/10.1002/ecs2.4265" TargetMode="External" /><Relationship Type="http://schemas.openxmlformats.org/officeDocument/2006/relationships/hyperlink" Id="rId140" Target="https://doi.org/10.1002/nafm.10219" TargetMode="External" /><Relationship Type="http://schemas.openxmlformats.org/officeDocument/2006/relationships/hyperlink" Id="rId131" Target="https://doi.org/10.1080/02755947.2013.793629" TargetMode="External" /><Relationship Type="http://schemas.openxmlformats.org/officeDocument/2006/relationships/hyperlink" Id="rId123" Target="https://doi.org/10.1093/icesjms/fsw120" TargetMode="External" /><Relationship Type="http://schemas.openxmlformats.org/officeDocument/2006/relationships/hyperlink" Id="rId129" Target="https://doi.org/10.1139/f04-246" TargetMode="External" /><Relationship Type="http://schemas.openxmlformats.org/officeDocument/2006/relationships/hyperlink" Id="rId127" Target="https://doi.org/10.1577/m07-011.1" TargetMode="External" /><Relationship Type="http://schemas.openxmlformats.org/officeDocument/2006/relationships/hyperlink" Id="rId118" Target="https://doi.org/10.1577/t03-133.1" TargetMode="External" /><Relationship Type="http://schemas.openxmlformats.org/officeDocument/2006/relationships/hyperlink" Id="rId144" Target="https://doi.org/10.1577/t04-219.1" TargetMode="External" /><Relationship Type="http://schemas.openxmlformats.org/officeDocument/2006/relationships/hyperlink" Id="rId125" Target="https://doi.org/10.1577/t04-224.1" TargetMode="External" /><Relationship Type="http://schemas.openxmlformats.org/officeDocument/2006/relationships/hyperlink" Id="rId40" Target="https://github.com/markusmin/steelhead" TargetMode="External" /><Relationship Type="http://schemas.openxmlformats.org/officeDocument/2006/relationships/hyperlink" Id="rId38" Target="https://www.ptagis.org/Sites/InterrogationSites?code=HR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 Target="https://dashboard.waterdata.usgs.gov" TargetMode="External" /><Relationship Type="http://schemas.openxmlformats.org/officeDocument/2006/relationships/hyperlink" Id="rId142" Target="https://doi.org/10.1002/ecs2.4265" TargetMode="External" /><Relationship Type="http://schemas.openxmlformats.org/officeDocument/2006/relationships/hyperlink" Id="rId140" Target="https://doi.org/10.1002/nafm.10219" TargetMode="External" /><Relationship Type="http://schemas.openxmlformats.org/officeDocument/2006/relationships/hyperlink" Id="rId131" Target="https://doi.org/10.1080/02755947.2013.793629" TargetMode="External" /><Relationship Type="http://schemas.openxmlformats.org/officeDocument/2006/relationships/hyperlink" Id="rId123" Target="https://doi.org/10.1093/icesjms/fsw120" TargetMode="External" /><Relationship Type="http://schemas.openxmlformats.org/officeDocument/2006/relationships/hyperlink" Id="rId129" Target="https://doi.org/10.1139/f04-246" TargetMode="External" /><Relationship Type="http://schemas.openxmlformats.org/officeDocument/2006/relationships/hyperlink" Id="rId127" Target="https://doi.org/10.1577/m07-011.1" TargetMode="External" /><Relationship Type="http://schemas.openxmlformats.org/officeDocument/2006/relationships/hyperlink" Id="rId118" Target="https://doi.org/10.1577/t03-133.1" TargetMode="External" /><Relationship Type="http://schemas.openxmlformats.org/officeDocument/2006/relationships/hyperlink" Id="rId144" Target="https://doi.org/10.1577/t04-219.1" TargetMode="External" /><Relationship Type="http://schemas.openxmlformats.org/officeDocument/2006/relationships/hyperlink" Id="rId125" Target="https://doi.org/10.1577/t04-224.1" TargetMode="External" /><Relationship Type="http://schemas.openxmlformats.org/officeDocument/2006/relationships/hyperlink" Id="rId40" Target="https://github.com/markusmin/steelhead" TargetMode="External" /><Relationship Type="http://schemas.openxmlformats.org/officeDocument/2006/relationships/hyperlink" Id="rId38" Target="https://www.ptagis.org/Sites/InterrogationSites?code=HRM"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2022-12-16T03:41:14Z</dcterms:created>
  <dcterms:modified xsi:type="dcterms:W3CDTF">2022-12-16T03:41:14Z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15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